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D82C5" w14:textId="214D6FB7" w:rsidR="00A2784C" w:rsidRPr="00A2784C" w:rsidRDefault="00A2784C" w:rsidP="007C2711">
      <w:pPr>
        <w:ind w:left="2160"/>
        <w:rPr>
          <w:rFonts w:ascii="IBM Plex Sans" w:eastAsia="IBM Plex Sans" w:hAnsi="IBM Plex Sans" w:cs="IBM Plex Sans"/>
          <w:sz w:val="20"/>
          <w:szCs w:val="20"/>
        </w:rPr>
      </w:pP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Pr>
          <w:rFonts w:ascii="IBM Plex Sans" w:eastAsia="IBM Plex Sans" w:hAnsi="IBM Plex Sans" w:cs="IBM Plex Sans"/>
          <w:sz w:val="32"/>
          <w:szCs w:val="32"/>
        </w:rPr>
        <w:tab/>
      </w:r>
      <w:r w:rsidR="008F23CD">
        <w:rPr>
          <w:rFonts w:ascii="IBM Plex Sans" w:eastAsia="IBM Plex Sans" w:hAnsi="IBM Plex Sans" w:cs="IBM Plex Sans"/>
          <w:sz w:val="20"/>
          <w:szCs w:val="20"/>
        </w:rPr>
        <w:t>3</w:t>
      </w:r>
      <w:r w:rsidR="00FE76FA">
        <w:rPr>
          <w:rFonts w:ascii="IBM Plex Sans" w:eastAsia="IBM Plex Sans" w:hAnsi="IBM Plex Sans" w:cs="IBM Plex Sans"/>
          <w:sz w:val="20"/>
          <w:szCs w:val="20"/>
        </w:rPr>
        <w:t xml:space="preserve"> </w:t>
      </w:r>
      <w:r w:rsidRPr="00A2784C">
        <w:rPr>
          <w:rFonts w:ascii="IBM Plex Sans" w:eastAsia="IBM Plex Sans" w:hAnsi="IBM Plex Sans" w:cs="IBM Plex Sans"/>
          <w:sz w:val="20"/>
          <w:szCs w:val="20"/>
        </w:rPr>
        <w:t>de</w:t>
      </w:r>
      <w:r w:rsidR="6E921DA0" w:rsidRPr="00A2784C">
        <w:rPr>
          <w:rFonts w:ascii="IBM Plex Sans" w:eastAsia="IBM Plex Sans" w:hAnsi="IBM Plex Sans" w:cs="IBM Plex Sans"/>
          <w:sz w:val="20"/>
          <w:szCs w:val="20"/>
        </w:rPr>
        <w:t xml:space="preserve"> </w:t>
      </w:r>
      <w:r w:rsidR="008F23CD">
        <w:rPr>
          <w:rFonts w:ascii="IBM Plex Sans" w:eastAsia="IBM Plex Sans" w:hAnsi="IBM Plex Sans" w:cs="IBM Plex Sans"/>
          <w:sz w:val="20"/>
          <w:szCs w:val="20"/>
        </w:rPr>
        <w:t>diciembre</w:t>
      </w:r>
      <w:r w:rsidR="6E921DA0" w:rsidRPr="00A2784C">
        <w:rPr>
          <w:rFonts w:ascii="IBM Plex Sans" w:eastAsia="IBM Plex Sans" w:hAnsi="IBM Plex Sans" w:cs="IBM Plex Sans"/>
          <w:sz w:val="20"/>
          <w:szCs w:val="20"/>
        </w:rPr>
        <w:t xml:space="preserve"> </w:t>
      </w:r>
      <w:r w:rsidR="004A52D5">
        <w:rPr>
          <w:rFonts w:ascii="IBM Plex Sans" w:eastAsia="IBM Plex Sans" w:hAnsi="IBM Plex Sans" w:cs="IBM Plex Sans"/>
          <w:sz w:val="20"/>
          <w:szCs w:val="20"/>
        </w:rPr>
        <w:t>de</w:t>
      </w:r>
      <w:r w:rsidRPr="00A2784C">
        <w:rPr>
          <w:rFonts w:ascii="IBM Plex Sans" w:eastAsia="IBM Plex Sans" w:hAnsi="IBM Plex Sans" w:cs="IBM Plex Sans"/>
          <w:sz w:val="20"/>
          <w:szCs w:val="20"/>
        </w:rPr>
        <w:t xml:space="preserve"> 202</w:t>
      </w:r>
      <w:r w:rsidR="00773DF4">
        <w:rPr>
          <w:rFonts w:ascii="IBM Plex Sans" w:eastAsia="IBM Plex Sans" w:hAnsi="IBM Plex Sans" w:cs="IBM Plex Sans"/>
          <w:sz w:val="20"/>
          <w:szCs w:val="20"/>
        </w:rPr>
        <w:t>5</w:t>
      </w:r>
      <w:r w:rsidR="00AC7F3B">
        <w:rPr>
          <w:rFonts w:ascii="IBM Plex Sans" w:eastAsia="IBM Plex Sans" w:hAnsi="IBM Plex Sans" w:cs="IBM Plex Sans"/>
          <w:sz w:val="20"/>
          <w:szCs w:val="20"/>
        </w:rPr>
        <w:tab/>
      </w:r>
    </w:p>
    <w:p w14:paraId="16995888" w14:textId="77777777" w:rsidR="00A2784C" w:rsidRDefault="00A2784C" w:rsidP="00AC7F3B">
      <w:pPr>
        <w:ind w:left="0"/>
        <w:rPr>
          <w:rFonts w:ascii="IBM Plex Sans" w:eastAsia="IBM Plex Sans" w:hAnsi="IBM Plex Sans" w:cs="IBM Plex Sans"/>
          <w:sz w:val="32"/>
          <w:szCs w:val="32"/>
        </w:rPr>
      </w:pPr>
    </w:p>
    <w:p w14:paraId="7EBF26C8" w14:textId="77777777" w:rsidR="00A2784C" w:rsidRDefault="00A2784C" w:rsidP="007C2711">
      <w:pPr>
        <w:ind w:left="2160"/>
        <w:rPr>
          <w:rFonts w:ascii="IBM Plex Sans" w:eastAsia="IBM Plex Sans" w:hAnsi="IBM Plex Sans" w:cs="IBM Plex Sans"/>
          <w:sz w:val="32"/>
          <w:szCs w:val="32"/>
        </w:rPr>
      </w:pPr>
    </w:p>
    <w:p w14:paraId="793F7B56" w14:textId="3D6BC7C7" w:rsidR="0027145F" w:rsidRDefault="00E034D3" w:rsidP="00500D1E">
      <w:pPr>
        <w:ind w:left="2880"/>
        <w:rPr>
          <w:rFonts w:ascii="IBM Plex Sans" w:eastAsia="IBM Plex Sans" w:hAnsi="IBM Plex Sans" w:cs="IBM Plex Sans"/>
          <w:sz w:val="22"/>
          <w:szCs w:val="22"/>
        </w:rPr>
      </w:pPr>
      <w:r w:rsidRPr="00E034D3">
        <w:rPr>
          <w:rFonts w:ascii="IBM Plex Sans" w:eastAsia="IBM Plex Sans" w:hAnsi="IBM Plex Sans" w:cs="IBM Plex Sans"/>
          <w:sz w:val="32"/>
          <w:szCs w:val="32"/>
        </w:rPr>
        <w:t xml:space="preserve">La Universidad de Murcia presenta </w:t>
      </w:r>
      <w:r>
        <w:rPr>
          <w:rFonts w:ascii="IBM Plex Sans" w:eastAsia="IBM Plex Sans" w:hAnsi="IBM Plex Sans" w:cs="IBM Plex Sans"/>
          <w:sz w:val="32"/>
          <w:szCs w:val="32"/>
        </w:rPr>
        <w:t>‘</w:t>
      </w:r>
      <w:r w:rsidRPr="00E034D3">
        <w:rPr>
          <w:rFonts w:ascii="IBM Plex Sans" w:eastAsia="IBM Plex Sans" w:hAnsi="IBM Plex Sans" w:cs="IBM Plex Sans"/>
          <w:sz w:val="32"/>
          <w:szCs w:val="32"/>
        </w:rPr>
        <w:t>Murcia Oleum</w:t>
      </w:r>
      <w:r>
        <w:rPr>
          <w:rFonts w:ascii="IBM Plex Sans" w:eastAsia="IBM Plex Sans" w:hAnsi="IBM Plex Sans" w:cs="IBM Plex Sans"/>
          <w:sz w:val="32"/>
          <w:szCs w:val="32"/>
        </w:rPr>
        <w:t>’</w:t>
      </w:r>
      <w:r w:rsidRPr="00E034D3">
        <w:rPr>
          <w:rFonts w:ascii="IBM Plex Sans" w:eastAsia="IBM Plex Sans" w:hAnsi="IBM Plex Sans" w:cs="IBM Plex Sans"/>
          <w:sz w:val="32"/>
          <w:szCs w:val="32"/>
        </w:rPr>
        <w:t xml:space="preserve">, el primer concurso oficial para premiar los mejores </w:t>
      </w:r>
      <w:r>
        <w:rPr>
          <w:rFonts w:ascii="IBM Plex Sans" w:eastAsia="IBM Plex Sans" w:hAnsi="IBM Plex Sans" w:cs="IBM Plex Sans"/>
          <w:sz w:val="32"/>
          <w:szCs w:val="32"/>
        </w:rPr>
        <w:t xml:space="preserve">aceites de oliva virgen extra </w:t>
      </w:r>
      <w:r w:rsidRPr="00E034D3">
        <w:rPr>
          <w:rFonts w:ascii="IBM Plex Sans" w:eastAsia="IBM Plex Sans" w:hAnsi="IBM Plex Sans" w:cs="IBM Plex Sans"/>
          <w:sz w:val="32"/>
          <w:szCs w:val="32"/>
        </w:rPr>
        <w:t>de la Región</w:t>
      </w:r>
    </w:p>
    <w:p w14:paraId="76D65447" w14:textId="77777777" w:rsidR="00E034D3" w:rsidRDefault="00E034D3" w:rsidP="004B3FB7">
      <w:pPr>
        <w:ind w:left="2880"/>
        <w:rPr>
          <w:rFonts w:ascii="IBM Plex Sans" w:eastAsia="IBM Plex Sans" w:hAnsi="IBM Plex Sans" w:cs="IBM Plex Sans"/>
          <w:sz w:val="22"/>
          <w:szCs w:val="22"/>
        </w:rPr>
      </w:pPr>
    </w:p>
    <w:p w14:paraId="2A012532" w14:textId="0D2DD431" w:rsidR="00E034D3" w:rsidRDefault="00E034D3" w:rsidP="00E034D3">
      <w:pPr>
        <w:ind w:left="2880"/>
        <w:rPr>
          <w:rFonts w:ascii="IBM Plex Sans" w:eastAsia="IBM Plex Sans" w:hAnsi="IBM Plex Sans" w:cs="IBM Plex Sans"/>
          <w:sz w:val="22"/>
          <w:szCs w:val="22"/>
        </w:rPr>
      </w:pPr>
      <w:r w:rsidRPr="00E034D3">
        <w:rPr>
          <w:rFonts w:ascii="IBM Plex Sans" w:eastAsia="IBM Plex Sans" w:hAnsi="IBM Plex Sans" w:cs="IBM Plex Sans"/>
          <w:sz w:val="22"/>
          <w:szCs w:val="22"/>
        </w:rPr>
        <w:t>El certamen busca reconocer la excelencia de los aceites murcianos y aspira a convertirse en una herramienta de transformación del sector oleícola regional</w:t>
      </w:r>
    </w:p>
    <w:p w14:paraId="6A2659AA" w14:textId="77777777" w:rsidR="00E034D3" w:rsidRDefault="00E034D3" w:rsidP="00E034D3">
      <w:pPr>
        <w:ind w:left="2880"/>
        <w:rPr>
          <w:rFonts w:ascii="IBM Plex Sans" w:eastAsia="IBM Plex Sans" w:hAnsi="IBM Plex Sans" w:cs="IBM Plex Sans"/>
          <w:sz w:val="22"/>
          <w:szCs w:val="22"/>
        </w:rPr>
      </w:pPr>
    </w:p>
    <w:p w14:paraId="37E7DF1B" w14:textId="77777777" w:rsidR="00E034D3" w:rsidRDefault="00E034D3" w:rsidP="00E034D3">
      <w:pPr>
        <w:ind w:left="2880"/>
        <w:rPr>
          <w:rFonts w:ascii="IBM Plex Sans" w:eastAsia="IBM Plex Sans" w:hAnsi="IBM Plex Sans" w:cs="IBM Plex Sans"/>
          <w:sz w:val="22"/>
          <w:szCs w:val="22"/>
        </w:rPr>
      </w:pPr>
    </w:p>
    <w:p w14:paraId="693CCB5C" w14:textId="77777777" w:rsidR="00E034D3" w:rsidRPr="00E034D3" w:rsidRDefault="00E034D3" w:rsidP="00E034D3">
      <w:pPr>
        <w:ind w:left="2880"/>
        <w:rPr>
          <w:rFonts w:ascii="IBM Plex Sans" w:eastAsia="IBM Plex Sans" w:hAnsi="IBM Plex Sans" w:cs="IBM Plex Sans"/>
          <w:sz w:val="22"/>
          <w:szCs w:val="22"/>
        </w:rPr>
      </w:pPr>
    </w:p>
    <w:p w14:paraId="62D232E4" w14:textId="5570A1B4" w:rsidR="00E034D3" w:rsidRPr="00A52373" w:rsidRDefault="00E034D3" w:rsidP="00E034D3">
      <w:pPr>
        <w:ind w:left="2880" w:firstLine="72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La Universidad de Murcia ha presentado este miércoles </w:t>
      </w:r>
      <w:r w:rsidRPr="00A52373">
        <w:rPr>
          <w:rFonts w:ascii="IBM Plex Sans" w:eastAsia="IBM Plex Sans" w:hAnsi="IBM Plex Sans" w:cs="IBM Plex Sans"/>
          <w:i/>
          <w:iCs/>
          <w:sz w:val="20"/>
          <w:szCs w:val="20"/>
        </w:rPr>
        <w:t>Murcia Oleum</w:t>
      </w:r>
      <w:r w:rsidRPr="00A52373">
        <w:rPr>
          <w:rFonts w:ascii="IBM Plex Sans" w:eastAsia="IBM Plex Sans" w:hAnsi="IBM Plex Sans" w:cs="IBM Plex Sans"/>
          <w:sz w:val="20"/>
          <w:szCs w:val="20"/>
        </w:rPr>
        <w:t>, el primer concurso oficial destinado a reconocer y premiar la excelencia de los aceites de oliva virgen extra (AOVE) producidos en la Región de Murcia. El rector de la UMU, José Luján, ha presidido la presentación junto a la investigadora María Dolores Garrido; la presidenta de la Asociación de Almazaras Industriales de la Región de Murcia (AMAI), Inés Martínez; el catador y CEO de Gastroleum, Firo Vázquez de Parga, y el secretario general de la Consejería de Agricultura, Ganadería y Pesca, Francisco González Zapater.</w:t>
      </w:r>
    </w:p>
    <w:p w14:paraId="1A4D71EA" w14:textId="77777777" w:rsidR="00E034D3" w:rsidRPr="00A52373" w:rsidRDefault="00E034D3" w:rsidP="00E034D3">
      <w:pPr>
        <w:ind w:left="2880" w:firstLine="720"/>
        <w:rPr>
          <w:rFonts w:ascii="IBM Plex Sans" w:eastAsia="IBM Plex Sans" w:hAnsi="IBM Plex Sans" w:cs="IBM Plex Sans"/>
          <w:sz w:val="20"/>
          <w:szCs w:val="20"/>
        </w:rPr>
      </w:pPr>
    </w:p>
    <w:p w14:paraId="34F73423" w14:textId="77777777" w:rsidR="00E034D3" w:rsidRDefault="00E034D3" w:rsidP="008F23CD">
      <w:pPr>
        <w:ind w:left="2880" w:firstLine="72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El concurso </w:t>
      </w:r>
      <w:r w:rsidRPr="00A52373">
        <w:rPr>
          <w:rFonts w:ascii="IBM Plex Sans" w:eastAsia="IBM Plex Sans" w:hAnsi="IBM Plex Sans" w:cs="IBM Plex Sans"/>
          <w:i/>
          <w:iCs/>
          <w:sz w:val="20"/>
          <w:szCs w:val="20"/>
        </w:rPr>
        <w:t>Murcia Oleum</w:t>
      </w:r>
      <w:r w:rsidRPr="00A52373">
        <w:rPr>
          <w:rFonts w:ascii="IBM Plex Sans" w:eastAsia="IBM Plex Sans" w:hAnsi="IBM Plex Sans" w:cs="IBM Plex Sans"/>
          <w:sz w:val="20"/>
          <w:szCs w:val="20"/>
        </w:rPr>
        <w:t>, impulsado por el Grupo de Investigación en Ciencia y Tecnología de los Alimentos de la Universidad de Murcia, tiene como objetivo no solo premiar la calidad de los aceites regionales, sino también transformar la percepción del AOVE murciano, fomentar su consumo responsable y promover prácticas sostenibles e innovadoras en su producción.</w:t>
      </w:r>
    </w:p>
    <w:p w14:paraId="48740F9A" w14:textId="77777777" w:rsidR="00A52373" w:rsidRDefault="00A52373" w:rsidP="008F23CD">
      <w:pPr>
        <w:ind w:left="2880" w:firstLine="720"/>
        <w:rPr>
          <w:rFonts w:ascii="IBM Plex Sans" w:eastAsia="IBM Plex Sans" w:hAnsi="IBM Plex Sans" w:cs="IBM Plex Sans"/>
          <w:sz w:val="20"/>
          <w:szCs w:val="20"/>
        </w:rPr>
      </w:pPr>
    </w:p>
    <w:p w14:paraId="0AC910EF" w14:textId="06F39AE7" w:rsidR="00A52373" w:rsidRPr="00A52373" w:rsidRDefault="00A52373" w:rsidP="00A52373">
      <w:pPr>
        <w:ind w:left="2880" w:firstLine="72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En el acto, Maria Dolores Garrido ha explicado que es fundamental “promover la investigación y la transferencia de conocimiento al sector agroalimentario, impulsar la cultura oleícola y fomentar la colaboración entre la universidad y todas las empresas que están implicadas en este sector”. </w:t>
      </w:r>
      <w:r>
        <w:rPr>
          <w:rFonts w:ascii="IBM Plex Sans" w:eastAsia="IBM Plex Sans" w:hAnsi="IBM Plex Sans" w:cs="IBM Plex Sans"/>
          <w:sz w:val="20"/>
          <w:szCs w:val="20"/>
        </w:rPr>
        <w:t xml:space="preserve">Por su parte, </w:t>
      </w:r>
      <w:r w:rsidRPr="00A52373">
        <w:rPr>
          <w:rFonts w:ascii="IBM Plex Sans" w:eastAsia="IBM Plex Sans" w:hAnsi="IBM Plex Sans" w:cs="IBM Plex Sans"/>
          <w:sz w:val="20"/>
          <w:szCs w:val="20"/>
        </w:rPr>
        <w:t xml:space="preserve">Firo </w:t>
      </w:r>
      <w:r w:rsidRPr="00A52373">
        <w:rPr>
          <w:rFonts w:ascii="IBM Plex Sans" w:eastAsia="IBM Plex Sans" w:hAnsi="IBM Plex Sans" w:cs="IBM Plex Sans"/>
          <w:sz w:val="20"/>
          <w:szCs w:val="20"/>
        </w:rPr>
        <w:t>Vázquez</w:t>
      </w:r>
      <w:r w:rsidRPr="00A52373">
        <w:rPr>
          <w:rFonts w:ascii="IBM Plex Sans" w:eastAsia="IBM Plex Sans" w:hAnsi="IBM Plex Sans" w:cs="IBM Plex Sans"/>
          <w:sz w:val="20"/>
          <w:szCs w:val="20"/>
        </w:rPr>
        <w:t xml:space="preserve"> </w:t>
      </w:r>
      <w:r>
        <w:rPr>
          <w:rFonts w:ascii="IBM Plex Sans" w:eastAsia="IBM Plex Sans" w:hAnsi="IBM Plex Sans" w:cs="IBM Plex Sans"/>
          <w:sz w:val="20"/>
          <w:szCs w:val="20"/>
        </w:rPr>
        <w:t xml:space="preserve">ha remarcado la importancia de impulsar este certamen porque fuera de la Región </w:t>
      </w:r>
      <w:r w:rsidRPr="00A52373">
        <w:rPr>
          <w:rFonts w:ascii="IBM Plex Sans" w:eastAsia="IBM Plex Sans" w:hAnsi="IBM Plex Sans" w:cs="IBM Plex Sans"/>
          <w:sz w:val="20"/>
          <w:szCs w:val="20"/>
        </w:rPr>
        <w:t>“nadie piensa que podamos tener aceites y, además, aceites propios y con variedad que llevan siglos produciéndose”.</w:t>
      </w:r>
      <w:r>
        <w:rPr>
          <w:rFonts w:ascii="IBM Plex Sans" w:eastAsia="IBM Plex Sans" w:hAnsi="IBM Plex Sans" w:cs="IBM Plex Sans"/>
          <w:sz w:val="20"/>
          <w:szCs w:val="20"/>
        </w:rPr>
        <w:t xml:space="preserve"> </w:t>
      </w:r>
      <w:r w:rsidRPr="00A52373">
        <w:rPr>
          <w:rFonts w:ascii="IBM Plex Sans" w:eastAsia="IBM Plex Sans" w:hAnsi="IBM Plex Sans" w:cs="IBM Plex Sans"/>
          <w:sz w:val="20"/>
          <w:szCs w:val="20"/>
        </w:rPr>
        <w:t xml:space="preserve">Inés Martínez ha </w:t>
      </w:r>
      <w:r w:rsidR="0086317E">
        <w:rPr>
          <w:rFonts w:ascii="IBM Plex Sans" w:eastAsia="IBM Plex Sans" w:hAnsi="IBM Plex Sans" w:cs="IBM Plex Sans"/>
          <w:sz w:val="20"/>
          <w:szCs w:val="20"/>
        </w:rPr>
        <w:t>remarcado</w:t>
      </w:r>
      <w:r w:rsidRPr="00A52373">
        <w:rPr>
          <w:rFonts w:ascii="IBM Plex Sans" w:eastAsia="IBM Plex Sans" w:hAnsi="IBM Plex Sans" w:cs="IBM Plex Sans"/>
          <w:sz w:val="20"/>
          <w:szCs w:val="20"/>
        </w:rPr>
        <w:t xml:space="preserve"> </w:t>
      </w:r>
      <w:r w:rsidR="0086317E">
        <w:rPr>
          <w:rFonts w:ascii="IBM Plex Sans" w:eastAsia="IBM Plex Sans" w:hAnsi="IBM Plex Sans" w:cs="IBM Plex Sans"/>
          <w:sz w:val="20"/>
          <w:szCs w:val="20"/>
        </w:rPr>
        <w:t>que en la Región</w:t>
      </w:r>
      <w:r w:rsidRPr="00A52373">
        <w:rPr>
          <w:rFonts w:ascii="IBM Plex Sans" w:eastAsia="IBM Plex Sans" w:hAnsi="IBM Plex Sans" w:cs="IBM Plex Sans"/>
          <w:sz w:val="20"/>
          <w:szCs w:val="20"/>
        </w:rPr>
        <w:t xml:space="preserve"> podemos presumir de tener una producción pequeña</w:t>
      </w:r>
      <w:r w:rsidR="0086317E">
        <w:rPr>
          <w:rFonts w:ascii="IBM Plex Sans" w:eastAsia="IBM Plex Sans" w:hAnsi="IBM Plex Sans" w:cs="IBM Plex Sans"/>
          <w:sz w:val="20"/>
          <w:szCs w:val="20"/>
        </w:rPr>
        <w:t>,</w:t>
      </w:r>
      <w:r w:rsidRPr="00A52373">
        <w:rPr>
          <w:rFonts w:ascii="IBM Plex Sans" w:eastAsia="IBM Plex Sans" w:hAnsi="IBM Plex Sans" w:cs="IBM Plex Sans"/>
          <w:sz w:val="20"/>
          <w:szCs w:val="20"/>
        </w:rPr>
        <w:t xml:space="preserve"> pero de una calidad excelente”. </w:t>
      </w:r>
    </w:p>
    <w:p w14:paraId="11731B5B" w14:textId="77777777" w:rsidR="00A52373" w:rsidRPr="00A52373" w:rsidRDefault="00A52373" w:rsidP="008F23CD">
      <w:pPr>
        <w:ind w:left="2880" w:firstLine="720"/>
        <w:rPr>
          <w:rFonts w:ascii="IBM Plex Sans" w:eastAsia="IBM Plex Sans" w:hAnsi="IBM Plex Sans" w:cs="IBM Plex Sans"/>
          <w:sz w:val="20"/>
          <w:szCs w:val="20"/>
        </w:rPr>
      </w:pPr>
    </w:p>
    <w:p w14:paraId="0FB08C15" w14:textId="77777777" w:rsidR="008F23CD" w:rsidRPr="00A52373" w:rsidRDefault="008F23CD" w:rsidP="008F23CD">
      <w:pPr>
        <w:ind w:left="2880" w:firstLine="720"/>
        <w:rPr>
          <w:rFonts w:ascii="IBM Plex Sans" w:eastAsia="IBM Plex Sans" w:hAnsi="IBM Plex Sans" w:cs="IBM Plex Sans"/>
          <w:sz w:val="20"/>
          <w:szCs w:val="20"/>
        </w:rPr>
      </w:pPr>
    </w:p>
    <w:p w14:paraId="2ED45461" w14:textId="77777777" w:rsidR="008F23CD" w:rsidRPr="00A52373" w:rsidRDefault="008F23CD" w:rsidP="00E034D3">
      <w:pPr>
        <w:ind w:left="2880"/>
        <w:rPr>
          <w:rFonts w:ascii="IBM Plex Sans" w:eastAsia="IBM Plex Sans" w:hAnsi="IBM Plex Sans" w:cs="IBM Plex Sans"/>
          <w:sz w:val="20"/>
          <w:szCs w:val="20"/>
        </w:rPr>
      </w:pPr>
    </w:p>
    <w:p w14:paraId="0405A228" w14:textId="292295AA" w:rsidR="00E034D3" w:rsidRPr="00A52373" w:rsidRDefault="00E034D3" w:rsidP="00E034D3">
      <w:pPr>
        <w:ind w:left="2880"/>
        <w:rPr>
          <w:rFonts w:ascii="IBM Plex Sans" w:eastAsia="IBM Plex Sans" w:hAnsi="IBM Plex Sans" w:cs="IBM Plex Sans"/>
          <w:b/>
          <w:bCs/>
          <w:sz w:val="20"/>
          <w:szCs w:val="20"/>
        </w:rPr>
      </w:pPr>
      <w:r w:rsidRPr="00A52373">
        <w:rPr>
          <w:rFonts w:ascii="IBM Plex Sans" w:eastAsia="IBM Plex Sans" w:hAnsi="IBM Plex Sans" w:cs="IBM Plex Sans"/>
          <w:b/>
          <w:bCs/>
          <w:sz w:val="20"/>
          <w:szCs w:val="20"/>
        </w:rPr>
        <w:t>Cinco categorías y un jurado de prestigio</w:t>
      </w:r>
    </w:p>
    <w:p w14:paraId="672A9BBD" w14:textId="77777777" w:rsidR="00E034D3" w:rsidRPr="00A52373" w:rsidRDefault="00E034D3" w:rsidP="00E034D3">
      <w:pPr>
        <w:ind w:left="2880"/>
        <w:rPr>
          <w:rFonts w:ascii="IBM Plex Sans" w:eastAsia="IBM Plex Sans" w:hAnsi="IBM Plex Sans" w:cs="IBM Plex Sans"/>
          <w:sz w:val="20"/>
          <w:szCs w:val="20"/>
        </w:rPr>
      </w:pPr>
      <w:r w:rsidRPr="00A52373">
        <w:rPr>
          <w:rFonts w:ascii="IBM Plex Sans" w:eastAsia="IBM Plex Sans" w:hAnsi="IBM Plex Sans" w:cs="IBM Plex Sans"/>
          <w:sz w:val="20"/>
          <w:szCs w:val="20"/>
        </w:rPr>
        <w:t>El certamen está abierto a todos los productores de la Región de Murcia y contempla cinco categorías de premios:</w:t>
      </w:r>
    </w:p>
    <w:p w14:paraId="68A59F3D" w14:textId="77777777" w:rsidR="00E034D3" w:rsidRPr="00A52373" w:rsidRDefault="00E034D3" w:rsidP="00E034D3">
      <w:pPr>
        <w:numPr>
          <w:ilvl w:val="0"/>
          <w:numId w:val="7"/>
        </w:numPr>
        <w:tabs>
          <w:tab w:val="num" w:pos="720"/>
        </w:tabs>
        <w:rPr>
          <w:rFonts w:ascii="IBM Plex Sans" w:eastAsia="IBM Plex Sans" w:hAnsi="IBM Plex Sans" w:cs="IBM Plex Sans"/>
          <w:sz w:val="20"/>
          <w:szCs w:val="20"/>
        </w:rPr>
      </w:pPr>
      <w:r w:rsidRPr="00A52373">
        <w:rPr>
          <w:rFonts w:ascii="IBM Plex Sans" w:eastAsia="IBM Plex Sans" w:hAnsi="IBM Plex Sans" w:cs="IBM Plex Sans"/>
          <w:sz w:val="20"/>
          <w:szCs w:val="20"/>
        </w:rPr>
        <w:t>Mejor Coupage</w:t>
      </w:r>
    </w:p>
    <w:p w14:paraId="34DAD17C" w14:textId="77777777" w:rsidR="00E034D3" w:rsidRPr="00A52373" w:rsidRDefault="00E034D3" w:rsidP="00E034D3">
      <w:pPr>
        <w:numPr>
          <w:ilvl w:val="0"/>
          <w:numId w:val="7"/>
        </w:numPr>
        <w:tabs>
          <w:tab w:val="num" w:pos="720"/>
        </w:tabs>
        <w:rPr>
          <w:rFonts w:ascii="IBM Plex Sans" w:eastAsia="IBM Plex Sans" w:hAnsi="IBM Plex Sans" w:cs="IBM Plex Sans"/>
          <w:sz w:val="20"/>
          <w:szCs w:val="20"/>
        </w:rPr>
      </w:pPr>
      <w:r w:rsidRPr="00A52373">
        <w:rPr>
          <w:rFonts w:ascii="IBM Plex Sans" w:eastAsia="IBM Plex Sans" w:hAnsi="IBM Plex Sans" w:cs="IBM Plex Sans"/>
          <w:sz w:val="20"/>
          <w:szCs w:val="20"/>
        </w:rPr>
        <w:t>Mejor Monovarietal</w:t>
      </w:r>
    </w:p>
    <w:p w14:paraId="49A35238" w14:textId="77777777" w:rsidR="00E034D3" w:rsidRPr="00A52373" w:rsidRDefault="00E034D3" w:rsidP="00E034D3">
      <w:pPr>
        <w:numPr>
          <w:ilvl w:val="0"/>
          <w:numId w:val="7"/>
        </w:numPr>
        <w:tabs>
          <w:tab w:val="num" w:pos="720"/>
        </w:tabs>
        <w:rPr>
          <w:rFonts w:ascii="IBM Plex Sans" w:eastAsia="IBM Plex Sans" w:hAnsi="IBM Plex Sans" w:cs="IBM Plex Sans"/>
          <w:sz w:val="20"/>
          <w:szCs w:val="20"/>
        </w:rPr>
      </w:pPr>
      <w:r w:rsidRPr="00A52373">
        <w:rPr>
          <w:rFonts w:ascii="IBM Plex Sans" w:eastAsia="IBM Plex Sans" w:hAnsi="IBM Plex Sans" w:cs="IBM Plex Sans"/>
          <w:sz w:val="20"/>
          <w:szCs w:val="20"/>
        </w:rPr>
        <w:t>Mejor Frutado Verde</w:t>
      </w:r>
    </w:p>
    <w:p w14:paraId="199615D3" w14:textId="77777777" w:rsidR="00E034D3" w:rsidRPr="00A52373" w:rsidRDefault="00E034D3" w:rsidP="00E034D3">
      <w:pPr>
        <w:numPr>
          <w:ilvl w:val="0"/>
          <w:numId w:val="7"/>
        </w:numPr>
        <w:tabs>
          <w:tab w:val="num" w:pos="720"/>
        </w:tabs>
        <w:rPr>
          <w:rFonts w:ascii="IBM Plex Sans" w:eastAsia="IBM Plex Sans" w:hAnsi="IBM Plex Sans" w:cs="IBM Plex Sans"/>
          <w:sz w:val="20"/>
          <w:szCs w:val="20"/>
        </w:rPr>
      </w:pPr>
      <w:r w:rsidRPr="00A52373">
        <w:rPr>
          <w:rFonts w:ascii="IBM Plex Sans" w:eastAsia="IBM Plex Sans" w:hAnsi="IBM Plex Sans" w:cs="IBM Plex Sans"/>
          <w:sz w:val="20"/>
          <w:szCs w:val="20"/>
        </w:rPr>
        <w:t>Mejor Frutado Maduro</w:t>
      </w:r>
    </w:p>
    <w:p w14:paraId="2DCFED36" w14:textId="77777777" w:rsidR="00E034D3" w:rsidRPr="00A52373" w:rsidRDefault="00E034D3" w:rsidP="00E034D3">
      <w:pPr>
        <w:numPr>
          <w:ilvl w:val="0"/>
          <w:numId w:val="7"/>
        </w:numPr>
        <w:tabs>
          <w:tab w:val="num" w:pos="720"/>
        </w:tabs>
        <w:rPr>
          <w:rFonts w:ascii="IBM Plex Sans" w:eastAsia="IBM Plex Sans" w:hAnsi="IBM Plex Sans" w:cs="IBM Plex Sans"/>
          <w:sz w:val="20"/>
          <w:szCs w:val="20"/>
        </w:rPr>
      </w:pPr>
      <w:r w:rsidRPr="00A52373">
        <w:rPr>
          <w:rFonts w:ascii="IBM Plex Sans" w:eastAsia="IBM Plex Sans" w:hAnsi="IBM Plex Sans" w:cs="IBM Plex Sans"/>
          <w:sz w:val="20"/>
          <w:szCs w:val="20"/>
        </w:rPr>
        <w:t>Mejor AOVE Sostenible</w:t>
      </w:r>
    </w:p>
    <w:p w14:paraId="32D3CDBD" w14:textId="77777777" w:rsidR="008F23CD" w:rsidRPr="00A52373" w:rsidRDefault="008F23CD" w:rsidP="00E034D3">
      <w:pPr>
        <w:ind w:left="2880"/>
        <w:rPr>
          <w:rFonts w:ascii="IBM Plex Sans" w:eastAsia="IBM Plex Sans" w:hAnsi="IBM Plex Sans" w:cs="IBM Plex Sans"/>
          <w:sz w:val="20"/>
          <w:szCs w:val="20"/>
        </w:rPr>
      </w:pPr>
    </w:p>
    <w:p w14:paraId="1CCBF4E1" w14:textId="7BA9A3F8" w:rsidR="00E034D3" w:rsidRPr="00A52373" w:rsidRDefault="00E034D3" w:rsidP="00E034D3">
      <w:pPr>
        <w:ind w:left="288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Un jurado compuesto por siete </w:t>
      </w:r>
      <w:r w:rsidR="008F23CD" w:rsidRPr="00A52373">
        <w:rPr>
          <w:rFonts w:ascii="IBM Plex Sans" w:eastAsia="IBM Plex Sans" w:hAnsi="IBM Plex Sans" w:cs="IBM Plex Sans"/>
          <w:sz w:val="20"/>
          <w:szCs w:val="20"/>
        </w:rPr>
        <w:t>especialistas</w:t>
      </w:r>
      <w:r w:rsidRPr="00A52373">
        <w:rPr>
          <w:rFonts w:ascii="IBM Plex Sans" w:eastAsia="IBM Plex Sans" w:hAnsi="IBM Plex Sans" w:cs="IBM Plex Sans"/>
          <w:sz w:val="20"/>
          <w:szCs w:val="20"/>
        </w:rPr>
        <w:t xml:space="preserve"> de reconocido prestigio valorará las muestras siguiendo los estándares internacionales del Consejo Oleícola Internacional (COI), garantizando un proceso riguroso, profesional y transparente.</w:t>
      </w:r>
    </w:p>
    <w:p w14:paraId="6206F308" w14:textId="77777777" w:rsidR="008F23CD" w:rsidRPr="00A52373" w:rsidRDefault="008F23CD" w:rsidP="00E034D3">
      <w:pPr>
        <w:ind w:left="2880"/>
        <w:rPr>
          <w:rFonts w:ascii="IBM Plex Sans" w:eastAsia="IBM Plex Sans" w:hAnsi="IBM Plex Sans" w:cs="IBM Plex Sans"/>
          <w:sz w:val="20"/>
          <w:szCs w:val="20"/>
        </w:rPr>
      </w:pPr>
    </w:p>
    <w:p w14:paraId="577E216C" w14:textId="77777777" w:rsidR="00E034D3" w:rsidRPr="00A52373" w:rsidRDefault="00E034D3" w:rsidP="008F23CD">
      <w:pPr>
        <w:ind w:left="2880" w:firstLine="72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Los AOVE ganadores recibirán el sello oficial “Murcia Oleum” y formarán parte de actividades institucionales y promocionales, tanto en eventos del sector como en medios de comunicación. Además, contarán con una presencia destacada en la </w:t>
      </w:r>
      <w:proofErr w:type="gramStart"/>
      <w:r w:rsidRPr="00A52373">
        <w:rPr>
          <w:rFonts w:ascii="IBM Plex Sans" w:eastAsia="IBM Plex Sans" w:hAnsi="IBM Plex Sans" w:cs="IBM Plex Sans"/>
          <w:sz w:val="20"/>
          <w:szCs w:val="20"/>
        </w:rPr>
        <w:t>app</w:t>
      </w:r>
      <w:proofErr w:type="gramEnd"/>
      <w:r w:rsidRPr="00A52373">
        <w:rPr>
          <w:rFonts w:ascii="IBM Plex Sans" w:eastAsia="IBM Plex Sans" w:hAnsi="IBM Plex Sans" w:cs="IBM Plex Sans"/>
          <w:sz w:val="20"/>
          <w:szCs w:val="20"/>
        </w:rPr>
        <w:t xml:space="preserve"> </w:t>
      </w:r>
      <w:r w:rsidRPr="00A52373">
        <w:rPr>
          <w:rFonts w:ascii="IBM Plex Sans" w:eastAsia="IBM Plex Sans" w:hAnsi="IBM Plex Sans" w:cs="IBM Plex Sans"/>
          <w:i/>
          <w:iCs/>
          <w:sz w:val="20"/>
          <w:szCs w:val="20"/>
        </w:rPr>
        <w:t>Gastroleum</w:t>
      </w:r>
      <w:r w:rsidRPr="00A52373">
        <w:rPr>
          <w:rFonts w:ascii="IBM Plex Sans" w:eastAsia="IBM Plex Sans" w:hAnsi="IBM Plex Sans" w:cs="IBM Plex Sans"/>
          <w:sz w:val="20"/>
          <w:szCs w:val="20"/>
        </w:rPr>
        <w:t>, especializada en gastronomía y aceites de calidad.</w:t>
      </w:r>
    </w:p>
    <w:p w14:paraId="6B96F02B" w14:textId="77777777" w:rsidR="008F23CD" w:rsidRPr="00A52373" w:rsidRDefault="008F23CD" w:rsidP="00E034D3">
      <w:pPr>
        <w:ind w:left="2880"/>
        <w:rPr>
          <w:rFonts w:ascii="IBM Plex Sans" w:eastAsia="IBM Plex Sans" w:hAnsi="IBM Plex Sans" w:cs="IBM Plex Sans"/>
          <w:sz w:val="20"/>
          <w:szCs w:val="20"/>
        </w:rPr>
      </w:pPr>
    </w:p>
    <w:p w14:paraId="1CD5033B" w14:textId="513FD39D" w:rsidR="00E034D3" w:rsidRPr="00A52373" w:rsidRDefault="00E034D3" w:rsidP="008F23CD">
      <w:pPr>
        <w:ind w:left="2880" w:firstLine="72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El desarrollo del concurso comenzará el próximo 19 de febrero de 2026 con la reunión del jurado en Murcia. Al día siguiente, el 20 de febrero, se realizará la lectura del acta y el anuncio oficial de los aceites premiados durante el evento </w:t>
      </w:r>
      <w:r w:rsidR="008F23CD" w:rsidRPr="00A52373">
        <w:rPr>
          <w:rFonts w:ascii="IBM Plex Sans" w:eastAsia="IBM Plex Sans" w:hAnsi="IBM Plex Sans" w:cs="IBM Plex Sans"/>
          <w:sz w:val="20"/>
          <w:szCs w:val="20"/>
        </w:rPr>
        <w:t>‘</w:t>
      </w:r>
      <w:r w:rsidRPr="00A52373">
        <w:rPr>
          <w:rFonts w:ascii="IBM Plex Sans" w:eastAsia="IBM Plex Sans" w:hAnsi="IBM Plex Sans" w:cs="IBM Plex Sans"/>
          <w:sz w:val="20"/>
          <w:szCs w:val="20"/>
        </w:rPr>
        <w:t>Moratalla entre Oliveras 2026</w:t>
      </w:r>
      <w:r w:rsidR="008F23CD" w:rsidRPr="00A52373">
        <w:rPr>
          <w:rFonts w:ascii="IBM Plex Sans" w:eastAsia="IBM Plex Sans" w:hAnsi="IBM Plex Sans" w:cs="IBM Plex Sans"/>
          <w:sz w:val="20"/>
          <w:szCs w:val="20"/>
        </w:rPr>
        <w:t>’</w:t>
      </w:r>
      <w:r w:rsidRPr="00A52373">
        <w:rPr>
          <w:rFonts w:ascii="IBM Plex Sans" w:eastAsia="IBM Plex Sans" w:hAnsi="IBM Plex Sans" w:cs="IBM Plex Sans"/>
          <w:sz w:val="20"/>
          <w:szCs w:val="20"/>
        </w:rPr>
        <w:t>. Finalmente, la entrega de galardones tendrá lugar en la Universidad de Murcia durante la semana del 27 de febrero</w:t>
      </w:r>
      <w:r w:rsidR="008F23CD" w:rsidRPr="00A52373">
        <w:rPr>
          <w:rFonts w:ascii="IBM Plex Sans" w:eastAsia="IBM Plex Sans" w:hAnsi="IBM Plex Sans" w:cs="IBM Plex Sans"/>
          <w:sz w:val="20"/>
          <w:szCs w:val="20"/>
        </w:rPr>
        <w:t xml:space="preserve">. </w:t>
      </w:r>
    </w:p>
    <w:p w14:paraId="37D8E7E6" w14:textId="77777777" w:rsidR="008F23CD" w:rsidRPr="00A52373" w:rsidRDefault="008F23CD" w:rsidP="008F23CD">
      <w:pPr>
        <w:ind w:left="2880" w:firstLine="720"/>
        <w:rPr>
          <w:rFonts w:ascii="IBM Plex Sans" w:eastAsia="IBM Plex Sans" w:hAnsi="IBM Plex Sans" w:cs="IBM Plex Sans"/>
          <w:sz w:val="20"/>
          <w:szCs w:val="20"/>
        </w:rPr>
      </w:pPr>
    </w:p>
    <w:p w14:paraId="32E99D7D" w14:textId="77777777" w:rsidR="00E034D3" w:rsidRPr="00A52373" w:rsidRDefault="00E034D3" w:rsidP="00E034D3">
      <w:pPr>
        <w:ind w:left="2880"/>
        <w:rPr>
          <w:rFonts w:ascii="IBM Plex Sans" w:eastAsia="IBM Plex Sans" w:hAnsi="IBM Plex Sans" w:cs="IBM Plex Sans"/>
          <w:sz w:val="20"/>
          <w:szCs w:val="20"/>
        </w:rPr>
      </w:pPr>
      <w:r w:rsidRPr="00A52373">
        <w:rPr>
          <w:rFonts w:ascii="IBM Plex Sans" w:eastAsia="IBM Plex Sans" w:hAnsi="IBM Plex Sans" w:cs="IBM Plex Sans"/>
          <w:sz w:val="20"/>
          <w:szCs w:val="20"/>
        </w:rPr>
        <w:t xml:space="preserve">Toda la información sobre las bases del concurso, inscripciones y próximos pasos está disponible en </w:t>
      </w:r>
      <w:hyperlink r:id="rId8" w:tgtFrame="_new" w:history="1">
        <w:r w:rsidRPr="00A52373">
          <w:rPr>
            <w:rStyle w:val="Hipervnculo"/>
            <w:rFonts w:ascii="IBM Plex Sans" w:eastAsia="IBM Plex Sans" w:hAnsi="IBM Plex Sans" w:cs="IBM Plex Sans"/>
            <w:sz w:val="20"/>
            <w:szCs w:val="20"/>
          </w:rPr>
          <w:t>www.murciaoleum.org</w:t>
        </w:r>
      </w:hyperlink>
      <w:r w:rsidRPr="00A52373">
        <w:rPr>
          <w:rFonts w:ascii="IBM Plex Sans" w:eastAsia="IBM Plex Sans" w:hAnsi="IBM Plex Sans" w:cs="IBM Plex Sans"/>
          <w:sz w:val="20"/>
          <w:szCs w:val="20"/>
        </w:rPr>
        <w:t>.</w:t>
      </w:r>
    </w:p>
    <w:p w14:paraId="22E76E52" w14:textId="77777777" w:rsidR="00E034D3" w:rsidRPr="00A52373" w:rsidRDefault="00E034D3" w:rsidP="004B3FB7">
      <w:pPr>
        <w:ind w:left="2880"/>
        <w:rPr>
          <w:rFonts w:ascii="IBM Plex Sans" w:eastAsia="IBM Plex Sans" w:hAnsi="IBM Plex Sans" w:cs="IBM Plex Sans"/>
          <w:sz w:val="20"/>
          <w:szCs w:val="20"/>
        </w:rPr>
      </w:pPr>
    </w:p>
    <w:p w14:paraId="022800E6" w14:textId="77777777" w:rsidR="00E034D3" w:rsidRPr="00A52373" w:rsidRDefault="00E034D3" w:rsidP="004B3FB7">
      <w:pPr>
        <w:ind w:left="2880"/>
        <w:rPr>
          <w:rFonts w:ascii="IBM Plex Sans" w:eastAsia="IBM Plex Sans" w:hAnsi="IBM Plex Sans" w:cs="IBM Plex Sans"/>
          <w:sz w:val="20"/>
          <w:szCs w:val="20"/>
        </w:rPr>
      </w:pPr>
    </w:p>
    <w:p w14:paraId="37142B66" w14:textId="77777777" w:rsidR="00E034D3" w:rsidRPr="00A52373" w:rsidRDefault="00E034D3" w:rsidP="004B3FB7">
      <w:pPr>
        <w:ind w:left="2880"/>
        <w:rPr>
          <w:rFonts w:ascii="IBM Plex Sans" w:eastAsia="IBM Plex Sans" w:hAnsi="IBM Plex Sans" w:cs="IBM Plex Sans"/>
          <w:sz w:val="20"/>
          <w:szCs w:val="20"/>
        </w:rPr>
      </w:pPr>
    </w:p>
    <w:p w14:paraId="562860F8" w14:textId="77777777" w:rsidR="00E034D3" w:rsidRPr="00A52373" w:rsidRDefault="00E034D3" w:rsidP="004B3FB7">
      <w:pPr>
        <w:ind w:left="2880"/>
        <w:rPr>
          <w:rFonts w:ascii="IBM Plex Sans" w:eastAsia="IBM Plex Sans" w:hAnsi="IBM Plex Sans" w:cs="IBM Plex Sans"/>
          <w:sz w:val="20"/>
          <w:szCs w:val="20"/>
        </w:rPr>
      </w:pPr>
    </w:p>
    <w:p w14:paraId="002FB92B" w14:textId="77777777" w:rsidR="00E034D3" w:rsidRDefault="00E034D3" w:rsidP="004B3FB7">
      <w:pPr>
        <w:ind w:left="2880"/>
        <w:rPr>
          <w:rFonts w:ascii="IBM Plex Sans" w:eastAsia="IBM Plex Sans" w:hAnsi="IBM Plex Sans" w:cs="IBM Plex Sans"/>
          <w:sz w:val="22"/>
          <w:szCs w:val="22"/>
        </w:rPr>
      </w:pPr>
    </w:p>
    <w:p w14:paraId="3153B9F6" w14:textId="77777777" w:rsidR="00E034D3" w:rsidRDefault="00E034D3" w:rsidP="004B3FB7">
      <w:pPr>
        <w:ind w:left="2880"/>
        <w:rPr>
          <w:rFonts w:ascii="IBM Plex Sans" w:eastAsia="IBM Plex Sans" w:hAnsi="IBM Plex Sans" w:cs="IBM Plex Sans"/>
          <w:sz w:val="22"/>
          <w:szCs w:val="22"/>
        </w:rPr>
      </w:pPr>
    </w:p>
    <w:p w14:paraId="6EF5BB0B" w14:textId="77777777" w:rsidR="00E034D3" w:rsidRDefault="00E034D3" w:rsidP="004B3FB7">
      <w:pPr>
        <w:ind w:left="2880"/>
        <w:rPr>
          <w:rFonts w:ascii="IBM Plex Sans" w:eastAsia="IBM Plex Sans" w:hAnsi="IBM Plex Sans" w:cs="IBM Plex Sans"/>
          <w:sz w:val="22"/>
          <w:szCs w:val="22"/>
        </w:rPr>
      </w:pPr>
    </w:p>
    <w:p w14:paraId="29B0A6CB" w14:textId="77777777" w:rsidR="00E034D3" w:rsidRDefault="00E034D3" w:rsidP="004B3FB7">
      <w:pPr>
        <w:ind w:left="2880"/>
        <w:rPr>
          <w:rFonts w:ascii="IBM Plex Sans" w:eastAsia="IBM Plex Sans" w:hAnsi="IBM Plex Sans" w:cs="IBM Plex Sans"/>
          <w:sz w:val="22"/>
          <w:szCs w:val="22"/>
        </w:rPr>
      </w:pPr>
    </w:p>
    <w:p w14:paraId="66B2CF27" w14:textId="77777777" w:rsidR="00E034D3" w:rsidRDefault="00E034D3" w:rsidP="004B3FB7">
      <w:pPr>
        <w:ind w:left="2880"/>
        <w:rPr>
          <w:rFonts w:ascii="IBM Plex Sans" w:eastAsia="IBM Plex Sans" w:hAnsi="IBM Plex Sans" w:cs="IBM Plex Sans"/>
          <w:sz w:val="22"/>
          <w:szCs w:val="22"/>
        </w:rPr>
      </w:pPr>
    </w:p>
    <w:p w14:paraId="5146E3AF" w14:textId="77777777" w:rsidR="00E034D3" w:rsidRDefault="00E034D3" w:rsidP="004B3FB7">
      <w:pPr>
        <w:ind w:left="2880"/>
        <w:rPr>
          <w:rFonts w:ascii="IBM Plex Sans" w:eastAsia="IBM Plex Sans" w:hAnsi="IBM Plex Sans" w:cs="IBM Plex Sans"/>
          <w:sz w:val="22"/>
          <w:szCs w:val="22"/>
        </w:rPr>
      </w:pPr>
    </w:p>
    <w:p w14:paraId="4C48292C" w14:textId="77777777" w:rsidR="00E034D3" w:rsidRDefault="00E034D3" w:rsidP="004B3FB7">
      <w:pPr>
        <w:ind w:left="2880"/>
        <w:rPr>
          <w:rFonts w:ascii="IBM Plex Sans" w:eastAsia="IBM Plex Sans" w:hAnsi="IBM Plex Sans" w:cs="IBM Plex Sans"/>
          <w:sz w:val="22"/>
          <w:szCs w:val="22"/>
        </w:rPr>
      </w:pPr>
    </w:p>
    <w:p w14:paraId="3322D885" w14:textId="77777777" w:rsidR="004B3FB7" w:rsidRPr="00126CF7" w:rsidRDefault="004B3FB7" w:rsidP="004B3FB7">
      <w:pPr>
        <w:ind w:left="2880"/>
        <w:rPr>
          <w:rFonts w:ascii="IBM Plex Sans" w:eastAsia="IBM Plex Sans" w:hAnsi="IBM Plex Sans" w:cs="IBM Plex Sans"/>
          <w:sz w:val="20"/>
          <w:szCs w:val="20"/>
        </w:rPr>
      </w:pPr>
    </w:p>
    <w:p w14:paraId="33648240" w14:textId="77777777" w:rsidR="00500D1E" w:rsidRDefault="00500D1E" w:rsidP="00126CF7">
      <w:pPr>
        <w:ind w:left="2880" w:firstLine="720"/>
        <w:rPr>
          <w:rFonts w:ascii="IBM Plex Sans" w:eastAsia="IBM Plex Sans" w:hAnsi="IBM Plex Sans" w:cs="IBM Plex Sans"/>
          <w:sz w:val="20"/>
          <w:szCs w:val="20"/>
        </w:rPr>
      </w:pPr>
    </w:p>
    <w:p w14:paraId="22DCFEE1" w14:textId="1745217F" w:rsidR="007D3847" w:rsidRPr="00562F5A" w:rsidRDefault="007D3847" w:rsidP="00E034D3">
      <w:pPr>
        <w:ind w:left="2880" w:firstLine="720"/>
        <w:rPr>
          <w:rFonts w:ascii="IBM Plex Sans" w:eastAsia="IBM Plex Sans" w:hAnsi="IBM Plex Sans" w:cs="IBM Plex Sans"/>
          <w:sz w:val="20"/>
          <w:szCs w:val="20"/>
        </w:rPr>
      </w:pPr>
    </w:p>
    <w:sectPr w:rsidR="007D3847" w:rsidRPr="00562F5A">
      <w:headerReference w:type="default" r:id="rId9"/>
      <w:footerReference w:type="default" r:id="rId10"/>
      <w:pgSz w:w="12240" w:h="15840"/>
      <w:pgMar w:top="2523" w:right="0" w:bottom="1417" w:left="0" w:header="2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2196B" w14:textId="77777777" w:rsidR="00DB3EA1" w:rsidRDefault="00DB3EA1">
      <w:r>
        <w:separator/>
      </w:r>
    </w:p>
  </w:endnote>
  <w:endnote w:type="continuationSeparator" w:id="0">
    <w:p w14:paraId="386C6B37" w14:textId="77777777" w:rsidR="00DB3EA1" w:rsidRDefault="00DB3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ans">
    <w:panose1 w:val="020B0503050203000203"/>
    <w:charset w:val="00"/>
    <w:family w:val="swiss"/>
    <w:pitch w:val="variable"/>
    <w:sig w:usb0="A00002EF" w:usb1="5000203B" w:usb2="00000000" w:usb3="00000000" w:csb0="0000019F" w:csb1="00000000"/>
    <w:embedRegular r:id="rId1" w:fontKey="{7335529C-3F7B-4E96-8CD5-FCDBF041CE4B}"/>
    <w:embedBold r:id="rId2" w:fontKey="{8008FBFE-F5EA-4302-9E03-3004C690E46D}"/>
    <w:embedItalic r:id="rId3" w:fontKey="{7CE35C8F-114F-4401-8F82-B17A543866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454FDF79-21A2-4989-8759-2C2389FF43D1}"/>
    <w:embedBold r:id="rId5" w:fontKey="{8B1B6249-5B39-4565-B3C0-907B0294278A}"/>
  </w:font>
  <w:font w:name="Georgia">
    <w:panose1 w:val="02040502050405020303"/>
    <w:charset w:val="00"/>
    <w:family w:val="roman"/>
    <w:pitch w:val="variable"/>
    <w:sig w:usb0="00000287" w:usb1="00000000" w:usb2="00000000" w:usb3="00000000" w:csb0="0000009F" w:csb1="00000000"/>
    <w:embedRegular r:id="rId6" w:fontKey="{FD60ED88-26A1-4B67-AE96-1821C14E81D9}"/>
    <w:embedItalic r:id="rId7" w:fontKey="{A18180A4-D262-4EF7-9085-EB22CE34E62E}"/>
  </w:font>
  <w:font w:name="Cambria">
    <w:panose1 w:val="02040503050406030204"/>
    <w:charset w:val="00"/>
    <w:family w:val="roman"/>
    <w:pitch w:val="variable"/>
    <w:sig w:usb0="E00006FF" w:usb1="420024FF" w:usb2="02000000" w:usb3="00000000" w:csb0="0000019F" w:csb1="00000000"/>
    <w:embedRegular r:id="rId8" w:fontKey="{47F0C92F-A15A-4B14-9DA2-79E56C8C1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F701" w14:textId="77777777" w:rsidR="003F63F8" w:rsidRDefault="00351F1B">
    <w:pPr>
      <w:pBdr>
        <w:top w:val="nil"/>
        <w:left w:val="nil"/>
        <w:bottom w:val="nil"/>
        <w:right w:val="nil"/>
        <w:between w:val="nil"/>
      </w:pBdr>
      <w:tabs>
        <w:tab w:val="center" w:pos="4419"/>
        <w:tab w:val="right" w:pos="8838"/>
        <w:tab w:val="left" w:pos="4660"/>
      </w:tabs>
      <w:ind w:left="0"/>
      <w:rPr>
        <w:color w:val="000000"/>
      </w:rPr>
    </w:pPr>
    <w:r>
      <w:rPr>
        <w:color w:val="000000"/>
      </w:rPr>
      <w:tab/>
    </w:r>
    <w:r>
      <w:rPr>
        <w:noProof/>
        <w:color w:val="000000"/>
      </w:rPr>
      <w:drawing>
        <wp:inline distT="0" distB="0" distL="0" distR="0" wp14:anchorId="26DAF704" wp14:editId="26DAF705">
          <wp:extent cx="7789420" cy="1633265"/>
          <wp:effectExtent l="0" t="0" r="0" b="0"/>
          <wp:docPr id="2" name="image1.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con confianza media"/>
                  <pic:cNvPicPr preferRelativeResize="0"/>
                </pic:nvPicPr>
                <pic:blipFill>
                  <a:blip r:embed="rId1"/>
                  <a:srcRect/>
                  <a:stretch>
                    <a:fillRect/>
                  </a:stretch>
                </pic:blipFill>
                <pic:spPr>
                  <a:xfrm>
                    <a:off x="0" y="0"/>
                    <a:ext cx="7789420" cy="163326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831EB" w14:textId="77777777" w:rsidR="00DB3EA1" w:rsidRDefault="00DB3EA1">
      <w:r>
        <w:separator/>
      </w:r>
    </w:p>
  </w:footnote>
  <w:footnote w:type="continuationSeparator" w:id="0">
    <w:p w14:paraId="55C7C227" w14:textId="77777777" w:rsidR="00DB3EA1" w:rsidRDefault="00DB3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F700" w14:textId="77777777" w:rsidR="003F63F8" w:rsidRDefault="00351F1B">
    <w:pPr>
      <w:pBdr>
        <w:top w:val="nil"/>
        <w:left w:val="nil"/>
        <w:bottom w:val="nil"/>
        <w:right w:val="nil"/>
        <w:between w:val="nil"/>
      </w:pBdr>
      <w:tabs>
        <w:tab w:val="center" w:pos="4419"/>
        <w:tab w:val="right" w:pos="8838"/>
      </w:tabs>
      <w:ind w:left="0"/>
      <w:rPr>
        <w:color w:val="000000"/>
      </w:rPr>
    </w:pPr>
    <w:r>
      <w:rPr>
        <w:noProof/>
        <w:color w:val="000000"/>
      </w:rPr>
      <w:drawing>
        <wp:inline distT="0" distB="0" distL="0" distR="0" wp14:anchorId="26DAF702" wp14:editId="26DAF703">
          <wp:extent cx="7772400" cy="156718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5671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2A2"/>
    <w:multiLevelType w:val="hybridMultilevel"/>
    <w:tmpl w:val="07AA5826"/>
    <w:lvl w:ilvl="0" w:tplc="41F6E74C">
      <w:numFmt w:val="bullet"/>
      <w:lvlText w:val="-"/>
      <w:lvlJc w:val="left"/>
      <w:pPr>
        <w:ind w:left="3761" w:hanging="360"/>
      </w:pPr>
      <w:rPr>
        <w:rFonts w:ascii="IBM Plex Sans" w:eastAsia="IBM Plex Sans" w:hAnsi="IBM Plex Sans" w:cs="IBM Plex Sans" w:hint="default"/>
      </w:rPr>
    </w:lvl>
    <w:lvl w:ilvl="1" w:tplc="0C0A0003" w:tentative="1">
      <w:start w:val="1"/>
      <w:numFmt w:val="bullet"/>
      <w:lvlText w:val="o"/>
      <w:lvlJc w:val="left"/>
      <w:pPr>
        <w:ind w:left="4481" w:hanging="360"/>
      </w:pPr>
      <w:rPr>
        <w:rFonts w:ascii="Courier New" w:hAnsi="Courier New" w:cs="Courier New" w:hint="default"/>
      </w:rPr>
    </w:lvl>
    <w:lvl w:ilvl="2" w:tplc="0C0A0005" w:tentative="1">
      <w:start w:val="1"/>
      <w:numFmt w:val="bullet"/>
      <w:lvlText w:val=""/>
      <w:lvlJc w:val="left"/>
      <w:pPr>
        <w:ind w:left="5201" w:hanging="360"/>
      </w:pPr>
      <w:rPr>
        <w:rFonts w:ascii="Wingdings" w:hAnsi="Wingdings" w:hint="default"/>
      </w:rPr>
    </w:lvl>
    <w:lvl w:ilvl="3" w:tplc="0C0A0001" w:tentative="1">
      <w:start w:val="1"/>
      <w:numFmt w:val="bullet"/>
      <w:lvlText w:val=""/>
      <w:lvlJc w:val="left"/>
      <w:pPr>
        <w:ind w:left="5921" w:hanging="360"/>
      </w:pPr>
      <w:rPr>
        <w:rFonts w:ascii="Symbol" w:hAnsi="Symbol" w:hint="default"/>
      </w:rPr>
    </w:lvl>
    <w:lvl w:ilvl="4" w:tplc="0C0A0003" w:tentative="1">
      <w:start w:val="1"/>
      <w:numFmt w:val="bullet"/>
      <w:lvlText w:val="o"/>
      <w:lvlJc w:val="left"/>
      <w:pPr>
        <w:ind w:left="6641" w:hanging="360"/>
      </w:pPr>
      <w:rPr>
        <w:rFonts w:ascii="Courier New" w:hAnsi="Courier New" w:cs="Courier New" w:hint="default"/>
      </w:rPr>
    </w:lvl>
    <w:lvl w:ilvl="5" w:tplc="0C0A0005" w:tentative="1">
      <w:start w:val="1"/>
      <w:numFmt w:val="bullet"/>
      <w:lvlText w:val=""/>
      <w:lvlJc w:val="left"/>
      <w:pPr>
        <w:ind w:left="7361" w:hanging="360"/>
      </w:pPr>
      <w:rPr>
        <w:rFonts w:ascii="Wingdings" w:hAnsi="Wingdings" w:hint="default"/>
      </w:rPr>
    </w:lvl>
    <w:lvl w:ilvl="6" w:tplc="0C0A0001" w:tentative="1">
      <w:start w:val="1"/>
      <w:numFmt w:val="bullet"/>
      <w:lvlText w:val=""/>
      <w:lvlJc w:val="left"/>
      <w:pPr>
        <w:ind w:left="8081" w:hanging="360"/>
      </w:pPr>
      <w:rPr>
        <w:rFonts w:ascii="Symbol" w:hAnsi="Symbol" w:hint="default"/>
      </w:rPr>
    </w:lvl>
    <w:lvl w:ilvl="7" w:tplc="0C0A0003" w:tentative="1">
      <w:start w:val="1"/>
      <w:numFmt w:val="bullet"/>
      <w:lvlText w:val="o"/>
      <w:lvlJc w:val="left"/>
      <w:pPr>
        <w:ind w:left="8801" w:hanging="360"/>
      </w:pPr>
      <w:rPr>
        <w:rFonts w:ascii="Courier New" w:hAnsi="Courier New" w:cs="Courier New" w:hint="default"/>
      </w:rPr>
    </w:lvl>
    <w:lvl w:ilvl="8" w:tplc="0C0A0005" w:tentative="1">
      <w:start w:val="1"/>
      <w:numFmt w:val="bullet"/>
      <w:lvlText w:val=""/>
      <w:lvlJc w:val="left"/>
      <w:pPr>
        <w:ind w:left="9521" w:hanging="360"/>
      </w:pPr>
      <w:rPr>
        <w:rFonts w:ascii="Wingdings" w:hAnsi="Wingdings" w:hint="default"/>
      </w:rPr>
    </w:lvl>
  </w:abstractNum>
  <w:abstractNum w:abstractNumId="1" w15:restartNumberingAfterBreak="0">
    <w:nsid w:val="11D24CBA"/>
    <w:multiLevelType w:val="hybridMultilevel"/>
    <w:tmpl w:val="8C74C74A"/>
    <w:lvl w:ilvl="0" w:tplc="8BD2807C">
      <w:numFmt w:val="bullet"/>
      <w:lvlText w:val="-"/>
      <w:lvlJc w:val="left"/>
      <w:pPr>
        <w:ind w:left="3240" w:hanging="360"/>
      </w:pPr>
      <w:rPr>
        <w:rFonts w:ascii="IBM Plex Sans" w:eastAsia="IBM Plex Sans" w:hAnsi="IBM Plex Sans" w:cs="IBM Plex Sans" w:hint="default"/>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2" w15:restartNumberingAfterBreak="0">
    <w:nsid w:val="19144FFB"/>
    <w:multiLevelType w:val="hybridMultilevel"/>
    <w:tmpl w:val="17EAE4AC"/>
    <w:lvl w:ilvl="0" w:tplc="499E9B22">
      <w:start w:val="1"/>
      <w:numFmt w:val="bullet"/>
      <w:lvlText w:val="-"/>
      <w:lvlJc w:val="left"/>
      <w:pPr>
        <w:tabs>
          <w:tab w:val="num" w:pos="720"/>
        </w:tabs>
        <w:ind w:left="720" w:hanging="360"/>
      </w:pPr>
      <w:rPr>
        <w:rFonts w:ascii="Times New Roman" w:hAnsi="Times New Roman" w:hint="default"/>
      </w:rPr>
    </w:lvl>
    <w:lvl w:ilvl="1" w:tplc="FBC2DC82" w:tentative="1">
      <w:start w:val="1"/>
      <w:numFmt w:val="bullet"/>
      <w:lvlText w:val="-"/>
      <w:lvlJc w:val="left"/>
      <w:pPr>
        <w:tabs>
          <w:tab w:val="num" w:pos="1440"/>
        </w:tabs>
        <w:ind w:left="1440" w:hanging="360"/>
      </w:pPr>
      <w:rPr>
        <w:rFonts w:ascii="Times New Roman" w:hAnsi="Times New Roman" w:hint="default"/>
      </w:rPr>
    </w:lvl>
    <w:lvl w:ilvl="2" w:tplc="0EB47998" w:tentative="1">
      <w:start w:val="1"/>
      <w:numFmt w:val="bullet"/>
      <w:lvlText w:val="-"/>
      <w:lvlJc w:val="left"/>
      <w:pPr>
        <w:tabs>
          <w:tab w:val="num" w:pos="2160"/>
        </w:tabs>
        <w:ind w:left="2160" w:hanging="360"/>
      </w:pPr>
      <w:rPr>
        <w:rFonts w:ascii="Times New Roman" w:hAnsi="Times New Roman" w:hint="default"/>
      </w:rPr>
    </w:lvl>
    <w:lvl w:ilvl="3" w:tplc="42A40834" w:tentative="1">
      <w:start w:val="1"/>
      <w:numFmt w:val="bullet"/>
      <w:lvlText w:val="-"/>
      <w:lvlJc w:val="left"/>
      <w:pPr>
        <w:tabs>
          <w:tab w:val="num" w:pos="2880"/>
        </w:tabs>
        <w:ind w:left="2880" w:hanging="360"/>
      </w:pPr>
      <w:rPr>
        <w:rFonts w:ascii="Times New Roman" w:hAnsi="Times New Roman" w:hint="default"/>
      </w:rPr>
    </w:lvl>
    <w:lvl w:ilvl="4" w:tplc="0E787306" w:tentative="1">
      <w:start w:val="1"/>
      <w:numFmt w:val="bullet"/>
      <w:lvlText w:val="-"/>
      <w:lvlJc w:val="left"/>
      <w:pPr>
        <w:tabs>
          <w:tab w:val="num" w:pos="3600"/>
        </w:tabs>
        <w:ind w:left="3600" w:hanging="360"/>
      </w:pPr>
      <w:rPr>
        <w:rFonts w:ascii="Times New Roman" w:hAnsi="Times New Roman" w:hint="default"/>
      </w:rPr>
    </w:lvl>
    <w:lvl w:ilvl="5" w:tplc="3C8C2226" w:tentative="1">
      <w:start w:val="1"/>
      <w:numFmt w:val="bullet"/>
      <w:lvlText w:val="-"/>
      <w:lvlJc w:val="left"/>
      <w:pPr>
        <w:tabs>
          <w:tab w:val="num" w:pos="4320"/>
        </w:tabs>
        <w:ind w:left="4320" w:hanging="360"/>
      </w:pPr>
      <w:rPr>
        <w:rFonts w:ascii="Times New Roman" w:hAnsi="Times New Roman" w:hint="default"/>
      </w:rPr>
    </w:lvl>
    <w:lvl w:ilvl="6" w:tplc="62CCB94C" w:tentative="1">
      <w:start w:val="1"/>
      <w:numFmt w:val="bullet"/>
      <w:lvlText w:val="-"/>
      <w:lvlJc w:val="left"/>
      <w:pPr>
        <w:tabs>
          <w:tab w:val="num" w:pos="5040"/>
        </w:tabs>
        <w:ind w:left="5040" w:hanging="360"/>
      </w:pPr>
      <w:rPr>
        <w:rFonts w:ascii="Times New Roman" w:hAnsi="Times New Roman" w:hint="default"/>
      </w:rPr>
    </w:lvl>
    <w:lvl w:ilvl="7" w:tplc="0F0A3B9A" w:tentative="1">
      <w:start w:val="1"/>
      <w:numFmt w:val="bullet"/>
      <w:lvlText w:val="-"/>
      <w:lvlJc w:val="left"/>
      <w:pPr>
        <w:tabs>
          <w:tab w:val="num" w:pos="5760"/>
        </w:tabs>
        <w:ind w:left="5760" w:hanging="360"/>
      </w:pPr>
      <w:rPr>
        <w:rFonts w:ascii="Times New Roman" w:hAnsi="Times New Roman" w:hint="default"/>
      </w:rPr>
    </w:lvl>
    <w:lvl w:ilvl="8" w:tplc="F01E5F6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4622570"/>
    <w:multiLevelType w:val="multilevel"/>
    <w:tmpl w:val="0A026A8C"/>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 w15:restartNumberingAfterBreak="0">
    <w:nsid w:val="53942739"/>
    <w:multiLevelType w:val="hybridMultilevel"/>
    <w:tmpl w:val="FF18DDEA"/>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5" w15:restartNumberingAfterBreak="0">
    <w:nsid w:val="61FE1C96"/>
    <w:multiLevelType w:val="hybridMultilevel"/>
    <w:tmpl w:val="56520110"/>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6" w15:restartNumberingAfterBreak="0">
    <w:nsid w:val="7B8F6C68"/>
    <w:multiLevelType w:val="hybridMultilevel"/>
    <w:tmpl w:val="5ECAFADE"/>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num w:numId="1" w16cid:durableId="1040279499">
    <w:abstractNumId w:val="0"/>
  </w:num>
  <w:num w:numId="2" w16cid:durableId="1733698872">
    <w:abstractNumId w:val="6"/>
  </w:num>
  <w:num w:numId="3" w16cid:durableId="1163861382">
    <w:abstractNumId w:val="2"/>
  </w:num>
  <w:num w:numId="4" w16cid:durableId="1529685479">
    <w:abstractNumId w:val="4"/>
  </w:num>
  <w:num w:numId="5" w16cid:durableId="808865359">
    <w:abstractNumId w:val="5"/>
  </w:num>
  <w:num w:numId="6" w16cid:durableId="655299352">
    <w:abstractNumId w:val="1"/>
  </w:num>
  <w:num w:numId="7" w16cid:durableId="1917128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3F8"/>
    <w:rsid w:val="00002D40"/>
    <w:rsid w:val="00005462"/>
    <w:rsid w:val="00010FA8"/>
    <w:rsid w:val="00012F50"/>
    <w:rsid w:val="0001310E"/>
    <w:rsid w:val="00014A55"/>
    <w:rsid w:val="00015F84"/>
    <w:rsid w:val="00021BF7"/>
    <w:rsid w:val="000239E5"/>
    <w:rsid w:val="00024F75"/>
    <w:rsid w:val="00030E02"/>
    <w:rsid w:val="00031FDD"/>
    <w:rsid w:val="00034049"/>
    <w:rsid w:val="00035812"/>
    <w:rsid w:val="00035CC5"/>
    <w:rsid w:val="00037956"/>
    <w:rsid w:val="00041169"/>
    <w:rsid w:val="00041C2C"/>
    <w:rsid w:val="00045813"/>
    <w:rsid w:val="00045B56"/>
    <w:rsid w:val="00045CA5"/>
    <w:rsid w:val="000471AF"/>
    <w:rsid w:val="00050FD2"/>
    <w:rsid w:val="000517D4"/>
    <w:rsid w:val="00052F25"/>
    <w:rsid w:val="00056971"/>
    <w:rsid w:val="000569E6"/>
    <w:rsid w:val="0005787A"/>
    <w:rsid w:val="00060250"/>
    <w:rsid w:val="000609E8"/>
    <w:rsid w:val="00062218"/>
    <w:rsid w:val="00062247"/>
    <w:rsid w:val="00063681"/>
    <w:rsid w:val="0006436F"/>
    <w:rsid w:val="00064533"/>
    <w:rsid w:val="00067666"/>
    <w:rsid w:val="000717B4"/>
    <w:rsid w:val="0007239C"/>
    <w:rsid w:val="00074045"/>
    <w:rsid w:val="0007443C"/>
    <w:rsid w:val="0007642B"/>
    <w:rsid w:val="000821AD"/>
    <w:rsid w:val="000834FC"/>
    <w:rsid w:val="0008446E"/>
    <w:rsid w:val="000851EB"/>
    <w:rsid w:val="000856F5"/>
    <w:rsid w:val="000865C1"/>
    <w:rsid w:val="0008738C"/>
    <w:rsid w:val="00090C4F"/>
    <w:rsid w:val="00090CA1"/>
    <w:rsid w:val="000910B2"/>
    <w:rsid w:val="00096D74"/>
    <w:rsid w:val="00097332"/>
    <w:rsid w:val="000A111D"/>
    <w:rsid w:val="000A18B1"/>
    <w:rsid w:val="000A38A5"/>
    <w:rsid w:val="000A3E9A"/>
    <w:rsid w:val="000A4002"/>
    <w:rsid w:val="000A40D8"/>
    <w:rsid w:val="000A4427"/>
    <w:rsid w:val="000A4BDC"/>
    <w:rsid w:val="000A5DCA"/>
    <w:rsid w:val="000B0E39"/>
    <w:rsid w:val="000B66C5"/>
    <w:rsid w:val="000B6E7C"/>
    <w:rsid w:val="000C0021"/>
    <w:rsid w:val="000C182D"/>
    <w:rsid w:val="000C23E3"/>
    <w:rsid w:val="000C34FE"/>
    <w:rsid w:val="000C419A"/>
    <w:rsid w:val="000C49C2"/>
    <w:rsid w:val="000C5A3A"/>
    <w:rsid w:val="000D32A4"/>
    <w:rsid w:val="000D3C7E"/>
    <w:rsid w:val="000D5954"/>
    <w:rsid w:val="000E14B9"/>
    <w:rsid w:val="000E3F77"/>
    <w:rsid w:val="000E51E1"/>
    <w:rsid w:val="000E54C1"/>
    <w:rsid w:val="000E7309"/>
    <w:rsid w:val="000E75C2"/>
    <w:rsid w:val="000F2FD2"/>
    <w:rsid w:val="000F3724"/>
    <w:rsid w:val="000F45FE"/>
    <w:rsid w:val="000F77EE"/>
    <w:rsid w:val="00100004"/>
    <w:rsid w:val="00101906"/>
    <w:rsid w:val="001019F8"/>
    <w:rsid w:val="001077FD"/>
    <w:rsid w:val="00110C6F"/>
    <w:rsid w:val="0011151A"/>
    <w:rsid w:val="00111A5B"/>
    <w:rsid w:val="00114A5B"/>
    <w:rsid w:val="001159C2"/>
    <w:rsid w:val="0012110E"/>
    <w:rsid w:val="001225C2"/>
    <w:rsid w:val="00123780"/>
    <w:rsid w:val="0012624A"/>
    <w:rsid w:val="00126CF7"/>
    <w:rsid w:val="001273F7"/>
    <w:rsid w:val="00131241"/>
    <w:rsid w:val="00132F37"/>
    <w:rsid w:val="00133B80"/>
    <w:rsid w:val="0013731E"/>
    <w:rsid w:val="001429A0"/>
    <w:rsid w:val="001443A9"/>
    <w:rsid w:val="0014526D"/>
    <w:rsid w:val="00146A64"/>
    <w:rsid w:val="0015069C"/>
    <w:rsid w:val="0015288F"/>
    <w:rsid w:val="001578D6"/>
    <w:rsid w:val="001605C5"/>
    <w:rsid w:val="0016201E"/>
    <w:rsid w:val="00165362"/>
    <w:rsid w:val="00166D5D"/>
    <w:rsid w:val="001723D4"/>
    <w:rsid w:val="0018206B"/>
    <w:rsid w:val="00185B99"/>
    <w:rsid w:val="00187590"/>
    <w:rsid w:val="00193852"/>
    <w:rsid w:val="00194EDC"/>
    <w:rsid w:val="00195BFF"/>
    <w:rsid w:val="0019797E"/>
    <w:rsid w:val="001A1828"/>
    <w:rsid w:val="001A5ACF"/>
    <w:rsid w:val="001B0655"/>
    <w:rsid w:val="001B2E54"/>
    <w:rsid w:val="001B6546"/>
    <w:rsid w:val="001C11CF"/>
    <w:rsid w:val="001C1E83"/>
    <w:rsid w:val="001C440E"/>
    <w:rsid w:val="001C4678"/>
    <w:rsid w:val="001C64CE"/>
    <w:rsid w:val="001C72FE"/>
    <w:rsid w:val="001D116D"/>
    <w:rsid w:val="001D1D75"/>
    <w:rsid w:val="001D27AB"/>
    <w:rsid w:val="001D41BE"/>
    <w:rsid w:val="001D73A2"/>
    <w:rsid w:val="001E56F7"/>
    <w:rsid w:val="001E7406"/>
    <w:rsid w:val="001E7A37"/>
    <w:rsid w:val="001E7B3C"/>
    <w:rsid w:val="001F20F5"/>
    <w:rsid w:val="001F30E8"/>
    <w:rsid w:val="001F4882"/>
    <w:rsid w:val="001F649F"/>
    <w:rsid w:val="001F6A2D"/>
    <w:rsid w:val="001F6EF8"/>
    <w:rsid w:val="001F7D85"/>
    <w:rsid w:val="00201499"/>
    <w:rsid w:val="00202D8C"/>
    <w:rsid w:val="002049BD"/>
    <w:rsid w:val="002078FC"/>
    <w:rsid w:val="00210B79"/>
    <w:rsid w:val="002124CF"/>
    <w:rsid w:val="0021251B"/>
    <w:rsid w:val="002154DB"/>
    <w:rsid w:val="00220121"/>
    <w:rsid w:val="00223A92"/>
    <w:rsid w:val="002246E7"/>
    <w:rsid w:val="00225054"/>
    <w:rsid w:val="00230044"/>
    <w:rsid w:val="00231664"/>
    <w:rsid w:val="002337FB"/>
    <w:rsid w:val="0023527C"/>
    <w:rsid w:val="0023719C"/>
    <w:rsid w:val="0024017F"/>
    <w:rsid w:val="0024026F"/>
    <w:rsid w:val="00243A9F"/>
    <w:rsid w:val="00245131"/>
    <w:rsid w:val="00245954"/>
    <w:rsid w:val="00250178"/>
    <w:rsid w:val="00250F7B"/>
    <w:rsid w:val="002545B2"/>
    <w:rsid w:val="0026254B"/>
    <w:rsid w:val="00262F07"/>
    <w:rsid w:val="0026383C"/>
    <w:rsid w:val="002702B6"/>
    <w:rsid w:val="0027145F"/>
    <w:rsid w:val="00274868"/>
    <w:rsid w:val="002813D7"/>
    <w:rsid w:val="00286556"/>
    <w:rsid w:val="002924B9"/>
    <w:rsid w:val="0029423E"/>
    <w:rsid w:val="002952BC"/>
    <w:rsid w:val="002A1DC4"/>
    <w:rsid w:val="002A29C0"/>
    <w:rsid w:val="002A3B42"/>
    <w:rsid w:val="002A41DD"/>
    <w:rsid w:val="002B1435"/>
    <w:rsid w:val="002B5CEA"/>
    <w:rsid w:val="002C0480"/>
    <w:rsid w:val="002C45AE"/>
    <w:rsid w:val="002C48C2"/>
    <w:rsid w:val="002C4ED6"/>
    <w:rsid w:val="002D56AB"/>
    <w:rsid w:val="002D5998"/>
    <w:rsid w:val="002D69F8"/>
    <w:rsid w:val="002E14D3"/>
    <w:rsid w:val="002E4632"/>
    <w:rsid w:val="002E6A64"/>
    <w:rsid w:val="002E6FEA"/>
    <w:rsid w:val="002F0C7A"/>
    <w:rsid w:val="002F74EC"/>
    <w:rsid w:val="0030272C"/>
    <w:rsid w:val="00304433"/>
    <w:rsid w:val="0031135B"/>
    <w:rsid w:val="003126EC"/>
    <w:rsid w:val="00312983"/>
    <w:rsid w:val="00313279"/>
    <w:rsid w:val="00320825"/>
    <w:rsid w:val="00321373"/>
    <w:rsid w:val="0032231D"/>
    <w:rsid w:val="00324451"/>
    <w:rsid w:val="00324830"/>
    <w:rsid w:val="00324D35"/>
    <w:rsid w:val="003324B6"/>
    <w:rsid w:val="00333D83"/>
    <w:rsid w:val="00334C3E"/>
    <w:rsid w:val="00335A32"/>
    <w:rsid w:val="00336D8D"/>
    <w:rsid w:val="00342662"/>
    <w:rsid w:val="00343771"/>
    <w:rsid w:val="003439DC"/>
    <w:rsid w:val="00344393"/>
    <w:rsid w:val="003450C4"/>
    <w:rsid w:val="003463C7"/>
    <w:rsid w:val="00351F1B"/>
    <w:rsid w:val="00352AE1"/>
    <w:rsid w:val="00352DC3"/>
    <w:rsid w:val="00355450"/>
    <w:rsid w:val="00356F0D"/>
    <w:rsid w:val="00357F3B"/>
    <w:rsid w:val="00360159"/>
    <w:rsid w:val="003644A1"/>
    <w:rsid w:val="00370994"/>
    <w:rsid w:val="0037180B"/>
    <w:rsid w:val="0037279F"/>
    <w:rsid w:val="003729C9"/>
    <w:rsid w:val="00374CA1"/>
    <w:rsid w:val="00375919"/>
    <w:rsid w:val="00375DDD"/>
    <w:rsid w:val="0038024C"/>
    <w:rsid w:val="00380C25"/>
    <w:rsid w:val="003831F7"/>
    <w:rsid w:val="00385556"/>
    <w:rsid w:val="0038688A"/>
    <w:rsid w:val="00390FEA"/>
    <w:rsid w:val="00392E8A"/>
    <w:rsid w:val="00395D54"/>
    <w:rsid w:val="00395F02"/>
    <w:rsid w:val="003961C0"/>
    <w:rsid w:val="00397DBD"/>
    <w:rsid w:val="003B48A1"/>
    <w:rsid w:val="003C16C7"/>
    <w:rsid w:val="003C485B"/>
    <w:rsid w:val="003D0C51"/>
    <w:rsid w:val="003D21D4"/>
    <w:rsid w:val="003D5712"/>
    <w:rsid w:val="003D5994"/>
    <w:rsid w:val="003E2301"/>
    <w:rsid w:val="003E28E9"/>
    <w:rsid w:val="003E3406"/>
    <w:rsid w:val="003E3E69"/>
    <w:rsid w:val="003E6DDF"/>
    <w:rsid w:val="003F4D98"/>
    <w:rsid w:val="003F63F8"/>
    <w:rsid w:val="003F67EC"/>
    <w:rsid w:val="003F6C24"/>
    <w:rsid w:val="0040373D"/>
    <w:rsid w:val="00404110"/>
    <w:rsid w:val="00404F17"/>
    <w:rsid w:val="00405920"/>
    <w:rsid w:val="00405C26"/>
    <w:rsid w:val="0041074A"/>
    <w:rsid w:val="0041524A"/>
    <w:rsid w:val="004162F9"/>
    <w:rsid w:val="00416615"/>
    <w:rsid w:val="00434705"/>
    <w:rsid w:val="0043710E"/>
    <w:rsid w:val="00441F21"/>
    <w:rsid w:val="00445C58"/>
    <w:rsid w:val="00447CFE"/>
    <w:rsid w:val="00447D63"/>
    <w:rsid w:val="00450609"/>
    <w:rsid w:val="0046021C"/>
    <w:rsid w:val="00460370"/>
    <w:rsid w:val="00461A13"/>
    <w:rsid w:val="00464381"/>
    <w:rsid w:val="004652DB"/>
    <w:rsid w:val="00466CF4"/>
    <w:rsid w:val="00470457"/>
    <w:rsid w:val="0047307C"/>
    <w:rsid w:val="0047645B"/>
    <w:rsid w:val="00483FCB"/>
    <w:rsid w:val="004855EF"/>
    <w:rsid w:val="0049368F"/>
    <w:rsid w:val="00494330"/>
    <w:rsid w:val="00494359"/>
    <w:rsid w:val="00497D4A"/>
    <w:rsid w:val="004A016C"/>
    <w:rsid w:val="004A1519"/>
    <w:rsid w:val="004A2DFC"/>
    <w:rsid w:val="004A52D5"/>
    <w:rsid w:val="004A73FE"/>
    <w:rsid w:val="004B0B01"/>
    <w:rsid w:val="004B2F48"/>
    <w:rsid w:val="004B35ED"/>
    <w:rsid w:val="004B3FB7"/>
    <w:rsid w:val="004B47C6"/>
    <w:rsid w:val="004C08ED"/>
    <w:rsid w:val="004C25A7"/>
    <w:rsid w:val="004C2991"/>
    <w:rsid w:val="004D0A64"/>
    <w:rsid w:val="004D165A"/>
    <w:rsid w:val="004D395A"/>
    <w:rsid w:val="004D69CA"/>
    <w:rsid w:val="004E0283"/>
    <w:rsid w:val="004E20E5"/>
    <w:rsid w:val="004E2A93"/>
    <w:rsid w:val="004E5B85"/>
    <w:rsid w:val="004E69E4"/>
    <w:rsid w:val="004E79D9"/>
    <w:rsid w:val="004F0E3D"/>
    <w:rsid w:val="004F10FD"/>
    <w:rsid w:val="004F5368"/>
    <w:rsid w:val="004F6FAB"/>
    <w:rsid w:val="004F73D7"/>
    <w:rsid w:val="00500D1E"/>
    <w:rsid w:val="00500EAA"/>
    <w:rsid w:val="005018C8"/>
    <w:rsid w:val="00503AC4"/>
    <w:rsid w:val="00504703"/>
    <w:rsid w:val="00511342"/>
    <w:rsid w:val="00512607"/>
    <w:rsid w:val="005133F6"/>
    <w:rsid w:val="005137AA"/>
    <w:rsid w:val="005147F6"/>
    <w:rsid w:val="005211B8"/>
    <w:rsid w:val="005211D4"/>
    <w:rsid w:val="00525520"/>
    <w:rsid w:val="0052578F"/>
    <w:rsid w:val="005270B3"/>
    <w:rsid w:val="00532572"/>
    <w:rsid w:val="00532EA2"/>
    <w:rsid w:val="00533F5E"/>
    <w:rsid w:val="00536749"/>
    <w:rsid w:val="005370CD"/>
    <w:rsid w:val="0053724C"/>
    <w:rsid w:val="00540CC7"/>
    <w:rsid w:val="0054443B"/>
    <w:rsid w:val="00552635"/>
    <w:rsid w:val="00553242"/>
    <w:rsid w:val="00553322"/>
    <w:rsid w:val="005547F8"/>
    <w:rsid w:val="00555015"/>
    <w:rsid w:val="005565A7"/>
    <w:rsid w:val="00557EDB"/>
    <w:rsid w:val="00560A2B"/>
    <w:rsid w:val="00560CEC"/>
    <w:rsid w:val="00560D4B"/>
    <w:rsid w:val="00561EF2"/>
    <w:rsid w:val="00562F5A"/>
    <w:rsid w:val="00567A18"/>
    <w:rsid w:val="00570E78"/>
    <w:rsid w:val="005715A6"/>
    <w:rsid w:val="00573871"/>
    <w:rsid w:val="00574602"/>
    <w:rsid w:val="00576AFB"/>
    <w:rsid w:val="0058272E"/>
    <w:rsid w:val="0058383C"/>
    <w:rsid w:val="005843BC"/>
    <w:rsid w:val="00585F1A"/>
    <w:rsid w:val="005868E5"/>
    <w:rsid w:val="0059214B"/>
    <w:rsid w:val="005939F2"/>
    <w:rsid w:val="00593C88"/>
    <w:rsid w:val="005A0F68"/>
    <w:rsid w:val="005A1A0D"/>
    <w:rsid w:val="005B0A3E"/>
    <w:rsid w:val="005B5867"/>
    <w:rsid w:val="005C0064"/>
    <w:rsid w:val="005C2829"/>
    <w:rsid w:val="005C34EF"/>
    <w:rsid w:val="005C530D"/>
    <w:rsid w:val="005D2BD0"/>
    <w:rsid w:val="005D3B01"/>
    <w:rsid w:val="005D4F89"/>
    <w:rsid w:val="005D6A33"/>
    <w:rsid w:val="005D6B37"/>
    <w:rsid w:val="005D6B80"/>
    <w:rsid w:val="005E3244"/>
    <w:rsid w:val="005E3D69"/>
    <w:rsid w:val="005F0C56"/>
    <w:rsid w:val="005F2BA0"/>
    <w:rsid w:val="005F6321"/>
    <w:rsid w:val="00600085"/>
    <w:rsid w:val="00602C3D"/>
    <w:rsid w:val="006036EC"/>
    <w:rsid w:val="00610814"/>
    <w:rsid w:val="00615742"/>
    <w:rsid w:val="006204B2"/>
    <w:rsid w:val="006216AA"/>
    <w:rsid w:val="00623063"/>
    <w:rsid w:val="00626774"/>
    <w:rsid w:val="00631E52"/>
    <w:rsid w:val="00632A7E"/>
    <w:rsid w:val="0063697B"/>
    <w:rsid w:val="00640200"/>
    <w:rsid w:val="006428AF"/>
    <w:rsid w:val="006444E7"/>
    <w:rsid w:val="006456FB"/>
    <w:rsid w:val="006466FE"/>
    <w:rsid w:val="0065097D"/>
    <w:rsid w:val="00651D8D"/>
    <w:rsid w:val="00651E80"/>
    <w:rsid w:val="00653712"/>
    <w:rsid w:val="00654815"/>
    <w:rsid w:val="006560E2"/>
    <w:rsid w:val="006635A4"/>
    <w:rsid w:val="00663C12"/>
    <w:rsid w:val="006644FE"/>
    <w:rsid w:val="00666A33"/>
    <w:rsid w:val="00674CC3"/>
    <w:rsid w:val="00675630"/>
    <w:rsid w:val="00680246"/>
    <w:rsid w:val="006808F9"/>
    <w:rsid w:val="00683A3A"/>
    <w:rsid w:val="00691EEE"/>
    <w:rsid w:val="00692BA0"/>
    <w:rsid w:val="00697435"/>
    <w:rsid w:val="0069781A"/>
    <w:rsid w:val="00697D0F"/>
    <w:rsid w:val="006A0E68"/>
    <w:rsid w:val="006A300C"/>
    <w:rsid w:val="006A44FC"/>
    <w:rsid w:val="006A764D"/>
    <w:rsid w:val="006B0487"/>
    <w:rsid w:val="006B16AD"/>
    <w:rsid w:val="006B4A65"/>
    <w:rsid w:val="006B608E"/>
    <w:rsid w:val="006C23DF"/>
    <w:rsid w:val="006C4B61"/>
    <w:rsid w:val="006C75B2"/>
    <w:rsid w:val="006C7E9E"/>
    <w:rsid w:val="006D319D"/>
    <w:rsid w:val="006D3398"/>
    <w:rsid w:val="006D41B2"/>
    <w:rsid w:val="006D793A"/>
    <w:rsid w:val="006E51B7"/>
    <w:rsid w:val="006F0967"/>
    <w:rsid w:val="006F5A4D"/>
    <w:rsid w:val="00701DC6"/>
    <w:rsid w:val="00704EEA"/>
    <w:rsid w:val="00712F4E"/>
    <w:rsid w:val="00713CB4"/>
    <w:rsid w:val="00715A71"/>
    <w:rsid w:val="0072142B"/>
    <w:rsid w:val="0072159A"/>
    <w:rsid w:val="00721642"/>
    <w:rsid w:val="00726D91"/>
    <w:rsid w:val="00727849"/>
    <w:rsid w:val="00734056"/>
    <w:rsid w:val="00736E33"/>
    <w:rsid w:val="007409BC"/>
    <w:rsid w:val="00741EA7"/>
    <w:rsid w:val="00742BC0"/>
    <w:rsid w:val="00742E63"/>
    <w:rsid w:val="00743330"/>
    <w:rsid w:val="00744A61"/>
    <w:rsid w:val="00747267"/>
    <w:rsid w:val="007509F3"/>
    <w:rsid w:val="0076178C"/>
    <w:rsid w:val="00762023"/>
    <w:rsid w:val="00763249"/>
    <w:rsid w:val="007640CF"/>
    <w:rsid w:val="00765DF6"/>
    <w:rsid w:val="0076653B"/>
    <w:rsid w:val="007710F5"/>
    <w:rsid w:val="00772089"/>
    <w:rsid w:val="00773DF4"/>
    <w:rsid w:val="00775B2E"/>
    <w:rsid w:val="00782447"/>
    <w:rsid w:val="00786441"/>
    <w:rsid w:val="00791238"/>
    <w:rsid w:val="0079128F"/>
    <w:rsid w:val="00796F01"/>
    <w:rsid w:val="007A2E91"/>
    <w:rsid w:val="007A60F9"/>
    <w:rsid w:val="007A6B6A"/>
    <w:rsid w:val="007A7922"/>
    <w:rsid w:val="007B02FF"/>
    <w:rsid w:val="007B06AC"/>
    <w:rsid w:val="007B136D"/>
    <w:rsid w:val="007B24E8"/>
    <w:rsid w:val="007B6013"/>
    <w:rsid w:val="007B7024"/>
    <w:rsid w:val="007C0673"/>
    <w:rsid w:val="007C1510"/>
    <w:rsid w:val="007C2711"/>
    <w:rsid w:val="007C4DD0"/>
    <w:rsid w:val="007C4DEF"/>
    <w:rsid w:val="007C73AC"/>
    <w:rsid w:val="007D2D56"/>
    <w:rsid w:val="007D3847"/>
    <w:rsid w:val="007E4A12"/>
    <w:rsid w:val="007F4353"/>
    <w:rsid w:val="007F5A92"/>
    <w:rsid w:val="007F65D0"/>
    <w:rsid w:val="008006ED"/>
    <w:rsid w:val="00802A57"/>
    <w:rsid w:val="00805045"/>
    <w:rsid w:val="00806A72"/>
    <w:rsid w:val="00812FAE"/>
    <w:rsid w:val="00813E58"/>
    <w:rsid w:val="00813E69"/>
    <w:rsid w:val="00814B95"/>
    <w:rsid w:val="00821E6B"/>
    <w:rsid w:val="008234D3"/>
    <w:rsid w:val="0082356A"/>
    <w:rsid w:val="008242A3"/>
    <w:rsid w:val="00824FB1"/>
    <w:rsid w:val="008279E0"/>
    <w:rsid w:val="00833895"/>
    <w:rsid w:val="00840C69"/>
    <w:rsid w:val="0084101A"/>
    <w:rsid w:val="008502F6"/>
    <w:rsid w:val="0085284C"/>
    <w:rsid w:val="00854FA2"/>
    <w:rsid w:val="00856BFB"/>
    <w:rsid w:val="00861B12"/>
    <w:rsid w:val="0086317E"/>
    <w:rsid w:val="0086524F"/>
    <w:rsid w:val="00865599"/>
    <w:rsid w:val="0087365E"/>
    <w:rsid w:val="008739EA"/>
    <w:rsid w:val="008740AF"/>
    <w:rsid w:val="00874193"/>
    <w:rsid w:val="0088009B"/>
    <w:rsid w:val="008801C3"/>
    <w:rsid w:val="00882E70"/>
    <w:rsid w:val="00883136"/>
    <w:rsid w:val="008877AD"/>
    <w:rsid w:val="00887B8C"/>
    <w:rsid w:val="00887BEE"/>
    <w:rsid w:val="00893340"/>
    <w:rsid w:val="008A0881"/>
    <w:rsid w:val="008A4213"/>
    <w:rsid w:val="008A4E85"/>
    <w:rsid w:val="008A6EBD"/>
    <w:rsid w:val="008B28BE"/>
    <w:rsid w:val="008B3498"/>
    <w:rsid w:val="008B50BE"/>
    <w:rsid w:val="008C7438"/>
    <w:rsid w:val="008D2B99"/>
    <w:rsid w:val="008D2E04"/>
    <w:rsid w:val="008D6539"/>
    <w:rsid w:val="008E048B"/>
    <w:rsid w:val="008E0728"/>
    <w:rsid w:val="008E2248"/>
    <w:rsid w:val="008E342D"/>
    <w:rsid w:val="008E3788"/>
    <w:rsid w:val="008E63F9"/>
    <w:rsid w:val="008F0146"/>
    <w:rsid w:val="008F23CD"/>
    <w:rsid w:val="008F5C88"/>
    <w:rsid w:val="0090009C"/>
    <w:rsid w:val="0090019F"/>
    <w:rsid w:val="00901B9D"/>
    <w:rsid w:val="00903462"/>
    <w:rsid w:val="00904A08"/>
    <w:rsid w:val="00906A68"/>
    <w:rsid w:val="00914C4E"/>
    <w:rsid w:val="00915DA3"/>
    <w:rsid w:val="009175D7"/>
    <w:rsid w:val="00920C30"/>
    <w:rsid w:val="00922608"/>
    <w:rsid w:val="00922D30"/>
    <w:rsid w:val="00923521"/>
    <w:rsid w:val="00923B16"/>
    <w:rsid w:val="00927B05"/>
    <w:rsid w:val="00927C67"/>
    <w:rsid w:val="009304E9"/>
    <w:rsid w:val="00932A4D"/>
    <w:rsid w:val="00935C80"/>
    <w:rsid w:val="00937869"/>
    <w:rsid w:val="00941060"/>
    <w:rsid w:val="009437EE"/>
    <w:rsid w:val="009448B9"/>
    <w:rsid w:val="009471A0"/>
    <w:rsid w:val="0094782A"/>
    <w:rsid w:val="009510C2"/>
    <w:rsid w:val="0095262A"/>
    <w:rsid w:val="00953D08"/>
    <w:rsid w:val="00961464"/>
    <w:rsid w:val="00961E46"/>
    <w:rsid w:val="00962406"/>
    <w:rsid w:val="00962757"/>
    <w:rsid w:val="00963D74"/>
    <w:rsid w:val="009671F2"/>
    <w:rsid w:val="00967D51"/>
    <w:rsid w:val="009752BC"/>
    <w:rsid w:val="00975300"/>
    <w:rsid w:val="00981803"/>
    <w:rsid w:val="009869F1"/>
    <w:rsid w:val="009A2D1F"/>
    <w:rsid w:val="009A451E"/>
    <w:rsid w:val="009A5E53"/>
    <w:rsid w:val="009A73CA"/>
    <w:rsid w:val="009B11B9"/>
    <w:rsid w:val="009B533A"/>
    <w:rsid w:val="009C6877"/>
    <w:rsid w:val="009D019F"/>
    <w:rsid w:val="009D0F3E"/>
    <w:rsid w:val="009D367B"/>
    <w:rsid w:val="009D7079"/>
    <w:rsid w:val="009E2719"/>
    <w:rsid w:val="009E2BE8"/>
    <w:rsid w:val="009E627D"/>
    <w:rsid w:val="009E7198"/>
    <w:rsid w:val="009F424E"/>
    <w:rsid w:val="009F5434"/>
    <w:rsid w:val="009F5943"/>
    <w:rsid w:val="009F670E"/>
    <w:rsid w:val="009F7085"/>
    <w:rsid w:val="00A079D6"/>
    <w:rsid w:val="00A115E1"/>
    <w:rsid w:val="00A116AF"/>
    <w:rsid w:val="00A132CB"/>
    <w:rsid w:val="00A205BC"/>
    <w:rsid w:val="00A241E2"/>
    <w:rsid w:val="00A264CE"/>
    <w:rsid w:val="00A27183"/>
    <w:rsid w:val="00A2730B"/>
    <w:rsid w:val="00A2784C"/>
    <w:rsid w:val="00A301A2"/>
    <w:rsid w:val="00A341BB"/>
    <w:rsid w:val="00A42599"/>
    <w:rsid w:val="00A4329D"/>
    <w:rsid w:val="00A43423"/>
    <w:rsid w:val="00A45DFA"/>
    <w:rsid w:val="00A46BB2"/>
    <w:rsid w:val="00A4777B"/>
    <w:rsid w:val="00A47F24"/>
    <w:rsid w:val="00A52373"/>
    <w:rsid w:val="00A55646"/>
    <w:rsid w:val="00A55DE4"/>
    <w:rsid w:val="00A56C25"/>
    <w:rsid w:val="00A6163A"/>
    <w:rsid w:val="00A767F1"/>
    <w:rsid w:val="00A82403"/>
    <w:rsid w:val="00A82F0F"/>
    <w:rsid w:val="00A86373"/>
    <w:rsid w:val="00A90C67"/>
    <w:rsid w:val="00A92AD2"/>
    <w:rsid w:val="00A92BA4"/>
    <w:rsid w:val="00A946EE"/>
    <w:rsid w:val="00A9485D"/>
    <w:rsid w:val="00A95A5E"/>
    <w:rsid w:val="00A964F4"/>
    <w:rsid w:val="00A9656B"/>
    <w:rsid w:val="00A9710E"/>
    <w:rsid w:val="00AA272B"/>
    <w:rsid w:val="00AA36DB"/>
    <w:rsid w:val="00AB2D31"/>
    <w:rsid w:val="00AB5A86"/>
    <w:rsid w:val="00AB6CAA"/>
    <w:rsid w:val="00AC030D"/>
    <w:rsid w:val="00AC0A36"/>
    <w:rsid w:val="00AC43ED"/>
    <w:rsid w:val="00AC4A46"/>
    <w:rsid w:val="00AC7F3B"/>
    <w:rsid w:val="00AD29D3"/>
    <w:rsid w:val="00AD2FEC"/>
    <w:rsid w:val="00AD716A"/>
    <w:rsid w:val="00AE04A8"/>
    <w:rsid w:val="00AE1297"/>
    <w:rsid w:val="00AE7386"/>
    <w:rsid w:val="00AF0125"/>
    <w:rsid w:val="00AF3990"/>
    <w:rsid w:val="00AF59D7"/>
    <w:rsid w:val="00AF6A83"/>
    <w:rsid w:val="00B00814"/>
    <w:rsid w:val="00B020B5"/>
    <w:rsid w:val="00B021A3"/>
    <w:rsid w:val="00B0355A"/>
    <w:rsid w:val="00B04172"/>
    <w:rsid w:val="00B04C40"/>
    <w:rsid w:val="00B14CEC"/>
    <w:rsid w:val="00B17559"/>
    <w:rsid w:val="00B20F29"/>
    <w:rsid w:val="00B21113"/>
    <w:rsid w:val="00B21971"/>
    <w:rsid w:val="00B2384A"/>
    <w:rsid w:val="00B2435B"/>
    <w:rsid w:val="00B2493C"/>
    <w:rsid w:val="00B26564"/>
    <w:rsid w:val="00B31F08"/>
    <w:rsid w:val="00B35CF0"/>
    <w:rsid w:val="00B42ED7"/>
    <w:rsid w:val="00B5379F"/>
    <w:rsid w:val="00B62629"/>
    <w:rsid w:val="00B746FE"/>
    <w:rsid w:val="00B778EA"/>
    <w:rsid w:val="00B85F57"/>
    <w:rsid w:val="00B92B24"/>
    <w:rsid w:val="00B97D8B"/>
    <w:rsid w:val="00BB2350"/>
    <w:rsid w:val="00BC203B"/>
    <w:rsid w:val="00BC2EE3"/>
    <w:rsid w:val="00BC5ADF"/>
    <w:rsid w:val="00BD1AD5"/>
    <w:rsid w:val="00BD1D89"/>
    <w:rsid w:val="00BD3CE2"/>
    <w:rsid w:val="00BE3A8C"/>
    <w:rsid w:val="00BE3AE6"/>
    <w:rsid w:val="00BE6A7D"/>
    <w:rsid w:val="00BF1B1B"/>
    <w:rsid w:val="00BF201F"/>
    <w:rsid w:val="00C0123C"/>
    <w:rsid w:val="00C069F8"/>
    <w:rsid w:val="00C06FAA"/>
    <w:rsid w:val="00C0719F"/>
    <w:rsid w:val="00C07934"/>
    <w:rsid w:val="00C140CF"/>
    <w:rsid w:val="00C23EC1"/>
    <w:rsid w:val="00C24AFF"/>
    <w:rsid w:val="00C26180"/>
    <w:rsid w:val="00C30F57"/>
    <w:rsid w:val="00C3160C"/>
    <w:rsid w:val="00C401AF"/>
    <w:rsid w:val="00C41132"/>
    <w:rsid w:val="00C43482"/>
    <w:rsid w:val="00C46876"/>
    <w:rsid w:val="00C52280"/>
    <w:rsid w:val="00C54A70"/>
    <w:rsid w:val="00C55B8B"/>
    <w:rsid w:val="00C607A0"/>
    <w:rsid w:val="00C61855"/>
    <w:rsid w:val="00C63615"/>
    <w:rsid w:val="00C6428B"/>
    <w:rsid w:val="00C72E4B"/>
    <w:rsid w:val="00C7338C"/>
    <w:rsid w:val="00C80473"/>
    <w:rsid w:val="00C84C83"/>
    <w:rsid w:val="00C8610E"/>
    <w:rsid w:val="00C9026D"/>
    <w:rsid w:val="00C908B0"/>
    <w:rsid w:val="00C92A94"/>
    <w:rsid w:val="00C94053"/>
    <w:rsid w:val="00C94E53"/>
    <w:rsid w:val="00CA14B6"/>
    <w:rsid w:val="00CA1524"/>
    <w:rsid w:val="00CA15EA"/>
    <w:rsid w:val="00CA298C"/>
    <w:rsid w:val="00CA4EB6"/>
    <w:rsid w:val="00CA69F5"/>
    <w:rsid w:val="00CA6F09"/>
    <w:rsid w:val="00CB2AD4"/>
    <w:rsid w:val="00CB323C"/>
    <w:rsid w:val="00CB6C3A"/>
    <w:rsid w:val="00CC19CC"/>
    <w:rsid w:val="00CC2F81"/>
    <w:rsid w:val="00CC33ED"/>
    <w:rsid w:val="00CC5EA7"/>
    <w:rsid w:val="00CC77BD"/>
    <w:rsid w:val="00CD02BE"/>
    <w:rsid w:val="00CD2351"/>
    <w:rsid w:val="00CD3611"/>
    <w:rsid w:val="00CD3C0B"/>
    <w:rsid w:val="00CD6E9A"/>
    <w:rsid w:val="00CD730C"/>
    <w:rsid w:val="00CE2AFE"/>
    <w:rsid w:val="00CF0403"/>
    <w:rsid w:val="00CF059B"/>
    <w:rsid w:val="00CF1A00"/>
    <w:rsid w:val="00CF296A"/>
    <w:rsid w:val="00CF54CE"/>
    <w:rsid w:val="00CF603C"/>
    <w:rsid w:val="00D02980"/>
    <w:rsid w:val="00D04554"/>
    <w:rsid w:val="00D069BD"/>
    <w:rsid w:val="00D075C6"/>
    <w:rsid w:val="00D07852"/>
    <w:rsid w:val="00D10ED8"/>
    <w:rsid w:val="00D130C2"/>
    <w:rsid w:val="00D13D8D"/>
    <w:rsid w:val="00D1468A"/>
    <w:rsid w:val="00D22202"/>
    <w:rsid w:val="00D23778"/>
    <w:rsid w:val="00D23DB2"/>
    <w:rsid w:val="00D24355"/>
    <w:rsid w:val="00D25A7E"/>
    <w:rsid w:val="00D309EF"/>
    <w:rsid w:val="00D31923"/>
    <w:rsid w:val="00D33337"/>
    <w:rsid w:val="00D3542F"/>
    <w:rsid w:val="00D35513"/>
    <w:rsid w:val="00D3798B"/>
    <w:rsid w:val="00D412B9"/>
    <w:rsid w:val="00D41C52"/>
    <w:rsid w:val="00D42951"/>
    <w:rsid w:val="00D45A85"/>
    <w:rsid w:val="00D46C76"/>
    <w:rsid w:val="00D47AC0"/>
    <w:rsid w:val="00D50062"/>
    <w:rsid w:val="00D54AF5"/>
    <w:rsid w:val="00D57B4B"/>
    <w:rsid w:val="00D613FD"/>
    <w:rsid w:val="00D63139"/>
    <w:rsid w:val="00D6320F"/>
    <w:rsid w:val="00D64372"/>
    <w:rsid w:val="00D669EB"/>
    <w:rsid w:val="00D71C0C"/>
    <w:rsid w:val="00D727AF"/>
    <w:rsid w:val="00D73772"/>
    <w:rsid w:val="00D73AC6"/>
    <w:rsid w:val="00D75D3F"/>
    <w:rsid w:val="00D7783D"/>
    <w:rsid w:val="00D8135D"/>
    <w:rsid w:val="00D828D4"/>
    <w:rsid w:val="00D8448A"/>
    <w:rsid w:val="00D8559E"/>
    <w:rsid w:val="00D860B8"/>
    <w:rsid w:val="00D86650"/>
    <w:rsid w:val="00D86E76"/>
    <w:rsid w:val="00D87C1E"/>
    <w:rsid w:val="00D90F2C"/>
    <w:rsid w:val="00D95E5B"/>
    <w:rsid w:val="00DA411C"/>
    <w:rsid w:val="00DA4915"/>
    <w:rsid w:val="00DA522B"/>
    <w:rsid w:val="00DB07CC"/>
    <w:rsid w:val="00DB3539"/>
    <w:rsid w:val="00DB3BEF"/>
    <w:rsid w:val="00DB3EA1"/>
    <w:rsid w:val="00DB57F9"/>
    <w:rsid w:val="00DB680A"/>
    <w:rsid w:val="00DC1A5B"/>
    <w:rsid w:val="00DD4054"/>
    <w:rsid w:val="00DD5575"/>
    <w:rsid w:val="00DD6050"/>
    <w:rsid w:val="00DD715F"/>
    <w:rsid w:val="00DE0F58"/>
    <w:rsid w:val="00DF1D53"/>
    <w:rsid w:val="00DF3B69"/>
    <w:rsid w:val="00E002F8"/>
    <w:rsid w:val="00E00E6E"/>
    <w:rsid w:val="00E02FE1"/>
    <w:rsid w:val="00E034D3"/>
    <w:rsid w:val="00E05AA0"/>
    <w:rsid w:val="00E102CF"/>
    <w:rsid w:val="00E201B9"/>
    <w:rsid w:val="00E24814"/>
    <w:rsid w:val="00E30DCA"/>
    <w:rsid w:val="00E3296C"/>
    <w:rsid w:val="00E345E5"/>
    <w:rsid w:val="00E36E63"/>
    <w:rsid w:val="00E42303"/>
    <w:rsid w:val="00E42EAC"/>
    <w:rsid w:val="00E4419B"/>
    <w:rsid w:val="00E4754A"/>
    <w:rsid w:val="00E5371C"/>
    <w:rsid w:val="00E5449C"/>
    <w:rsid w:val="00E55960"/>
    <w:rsid w:val="00E56197"/>
    <w:rsid w:val="00E5653F"/>
    <w:rsid w:val="00E57FBE"/>
    <w:rsid w:val="00E647D5"/>
    <w:rsid w:val="00E661E8"/>
    <w:rsid w:val="00E707FD"/>
    <w:rsid w:val="00E737F3"/>
    <w:rsid w:val="00E743A4"/>
    <w:rsid w:val="00E76D33"/>
    <w:rsid w:val="00E806AA"/>
    <w:rsid w:val="00E82C4E"/>
    <w:rsid w:val="00E83BB4"/>
    <w:rsid w:val="00E846A0"/>
    <w:rsid w:val="00E853BD"/>
    <w:rsid w:val="00E85A67"/>
    <w:rsid w:val="00E87CB7"/>
    <w:rsid w:val="00E90D65"/>
    <w:rsid w:val="00E92443"/>
    <w:rsid w:val="00E92B89"/>
    <w:rsid w:val="00E96B6E"/>
    <w:rsid w:val="00EA0556"/>
    <w:rsid w:val="00EB025C"/>
    <w:rsid w:val="00EB1102"/>
    <w:rsid w:val="00EB1DAD"/>
    <w:rsid w:val="00EB241D"/>
    <w:rsid w:val="00EB3CF3"/>
    <w:rsid w:val="00EB47AE"/>
    <w:rsid w:val="00EC3A23"/>
    <w:rsid w:val="00EC65C7"/>
    <w:rsid w:val="00ED146F"/>
    <w:rsid w:val="00ED37C9"/>
    <w:rsid w:val="00ED435B"/>
    <w:rsid w:val="00ED6485"/>
    <w:rsid w:val="00EE0DC6"/>
    <w:rsid w:val="00EE1C77"/>
    <w:rsid w:val="00EE1D9D"/>
    <w:rsid w:val="00EE4CBC"/>
    <w:rsid w:val="00EE4E9E"/>
    <w:rsid w:val="00EE671F"/>
    <w:rsid w:val="00EE7106"/>
    <w:rsid w:val="00EF139E"/>
    <w:rsid w:val="00EF6B00"/>
    <w:rsid w:val="00EF7636"/>
    <w:rsid w:val="00F00BDA"/>
    <w:rsid w:val="00F01B6E"/>
    <w:rsid w:val="00F02581"/>
    <w:rsid w:val="00F03BE9"/>
    <w:rsid w:val="00F07837"/>
    <w:rsid w:val="00F078A4"/>
    <w:rsid w:val="00F079C0"/>
    <w:rsid w:val="00F1182B"/>
    <w:rsid w:val="00F15BA7"/>
    <w:rsid w:val="00F1623B"/>
    <w:rsid w:val="00F16BBA"/>
    <w:rsid w:val="00F22F82"/>
    <w:rsid w:val="00F25623"/>
    <w:rsid w:val="00F35B6D"/>
    <w:rsid w:val="00F36DD9"/>
    <w:rsid w:val="00F40F0D"/>
    <w:rsid w:val="00F42158"/>
    <w:rsid w:val="00F42F8C"/>
    <w:rsid w:val="00F44694"/>
    <w:rsid w:val="00F52629"/>
    <w:rsid w:val="00F534B4"/>
    <w:rsid w:val="00F555F2"/>
    <w:rsid w:val="00F55C9C"/>
    <w:rsid w:val="00F57ECA"/>
    <w:rsid w:val="00F61350"/>
    <w:rsid w:val="00F62762"/>
    <w:rsid w:val="00F64636"/>
    <w:rsid w:val="00F67A86"/>
    <w:rsid w:val="00F709A9"/>
    <w:rsid w:val="00F7368D"/>
    <w:rsid w:val="00F8182C"/>
    <w:rsid w:val="00F83168"/>
    <w:rsid w:val="00F83423"/>
    <w:rsid w:val="00F83C6B"/>
    <w:rsid w:val="00F87654"/>
    <w:rsid w:val="00F87A6A"/>
    <w:rsid w:val="00F93F51"/>
    <w:rsid w:val="00F9477B"/>
    <w:rsid w:val="00F95116"/>
    <w:rsid w:val="00FA00D8"/>
    <w:rsid w:val="00FA2196"/>
    <w:rsid w:val="00FA3631"/>
    <w:rsid w:val="00FA41C1"/>
    <w:rsid w:val="00FA4C98"/>
    <w:rsid w:val="00FA6BE9"/>
    <w:rsid w:val="00FB10B8"/>
    <w:rsid w:val="00FB117D"/>
    <w:rsid w:val="00FB1A8D"/>
    <w:rsid w:val="00FB5DB7"/>
    <w:rsid w:val="00FB7604"/>
    <w:rsid w:val="00FC2346"/>
    <w:rsid w:val="00FC2BF6"/>
    <w:rsid w:val="00FD15CA"/>
    <w:rsid w:val="00FD18E1"/>
    <w:rsid w:val="00FD3FF6"/>
    <w:rsid w:val="00FD4AFE"/>
    <w:rsid w:val="00FD5B77"/>
    <w:rsid w:val="00FE072F"/>
    <w:rsid w:val="00FE76FA"/>
    <w:rsid w:val="00FF09C6"/>
    <w:rsid w:val="00FF16B4"/>
    <w:rsid w:val="00FF404F"/>
    <w:rsid w:val="00FF4188"/>
    <w:rsid w:val="01504C67"/>
    <w:rsid w:val="03F43E60"/>
    <w:rsid w:val="05397F16"/>
    <w:rsid w:val="05951C41"/>
    <w:rsid w:val="07F0D2C3"/>
    <w:rsid w:val="0992BB3C"/>
    <w:rsid w:val="09FF9F51"/>
    <w:rsid w:val="0A2C7445"/>
    <w:rsid w:val="0B78877F"/>
    <w:rsid w:val="0BE4DA25"/>
    <w:rsid w:val="0D25388E"/>
    <w:rsid w:val="0F4E7551"/>
    <w:rsid w:val="1210181E"/>
    <w:rsid w:val="1446C8D2"/>
    <w:rsid w:val="1863ACA2"/>
    <w:rsid w:val="198351B6"/>
    <w:rsid w:val="1A0556EE"/>
    <w:rsid w:val="1A0B12B2"/>
    <w:rsid w:val="1B0137AB"/>
    <w:rsid w:val="2243E86D"/>
    <w:rsid w:val="2382A6DE"/>
    <w:rsid w:val="2735518F"/>
    <w:rsid w:val="2850A3D0"/>
    <w:rsid w:val="2AA302E8"/>
    <w:rsid w:val="2C8F3AB4"/>
    <w:rsid w:val="2E9DD2C1"/>
    <w:rsid w:val="2E9FA157"/>
    <w:rsid w:val="2FDBE455"/>
    <w:rsid w:val="30FE53C5"/>
    <w:rsid w:val="31573088"/>
    <w:rsid w:val="324DEC5E"/>
    <w:rsid w:val="3279EA27"/>
    <w:rsid w:val="344748AE"/>
    <w:rsid w:val="36B087A0"/>
    <w:rsid w:val="370E10F9"/>
    <w:rsid w:val="3794CDB5"/>
    <w:rsid w:val="3A3B6A6E"/>
    <w:rsid w:val="3BD27593"/>
    <w:rsid w:val="3C0DAB3F"/>
    <w:rsid w:val="3C54A8B6"/>
    <w:rsid w:val="3DDDB94E"/>
    <w:rsid w:val="3F631569"/>
    <w:rsid w:val="3FB3D4BA"/>
    <w:rsid w:val="400DD31E"/>
    <w:rsid w:val="41C55457"/>
    <w:rsid w:val="44ED3F11"/>
    <w:rsid w:val="44FF9869"/>
    <w:rsid w:val="458E9B91"/>
    <w:rsid w:val="46C0ABDF"/>
    <w:rsid w:val="46D89E48"/>
    <w:rsid w:val="488D89B0"/>
    <w:rsid w:val="48B0A9A3"/>
    <w:rsid w:val="48E4225E"/>
    <w:rsid w:val="499966AE"/>
    <w:rsid w:val="4A1CCFDF"/>
    <w:rsid w:val="4A92C177"/>
    <w:rsid w:val="4B36B06B"/>
    <w:rsid w:val="4C8BDC58"/>
    <w:rsid w:val="4CF3DF98"/>
    <w:rsid w:val="4CFF241B"/>
    <w:rsid w:val="4D126557"/>
    <w:rsid w:val="4DAA9F16"/>
    <w:rsid w:val="4E701709"/>
    <w:rsid w:val="5229C742"/>
    <w:rsid w:val="52B2087E"/>
    <w:rsid w:val="52F86FBA"/>
    <w:rsid w:val="53E1D096"/>
    <w:rsid w:val="54410AE3"/>
    <w:rsid w:val="56F5B8D3"/>
    <w:rsid w:val="5E3D4DAE"/>
    <w:rsid w:val="5F9A1EB3"/>
    <w:rsid w:val="60EE0BF3"/>
    <w:rsid w:val="624D4F29"/>
    <w:rsid w:val="64C19D14"/>
    <w:rsid w:val="65B6A2E9"/>
    <w:rsid w:val="66247850"/>
    <w:rsid w:val="667CCCC4"/>
    <w:rsid w:val="6A9A7E17"/>
    <w:rsid w:val="6BC0C383"/>
    <w:rsid w:val="6DDE1012"/>
    <w:rsid w:val="6E921DA0"/>
    <w:rsid w:val="6ECEDA10"/>
    <w:rsid w:val="6FD13FBA"/>
    <w:rsid w:val="71573F87"/>
    <w:rsid w:val="71FDB75C"/>
    <w:rsid w:val="721779C4"/>
    <w:rsid w:val="72AE1109"/>
    <w:rsid w:val="73DFFA46"/>
    <w:rsid w:val="74105AF4"/>
    <w:rsid w:val="74509CFF"/>
    <w:rsid w:val="74B162A3"/>
    <w:rsid w:val="74DC3903"/>
    <w:rsid w:val="7669A8D7"/>
    <w:rsid w:val="784C61A1"/>
    <w:rsid w:val="7CF2E42C"/>
    <w:rsid w:val="7E3C51C5"/>
    <w:rsid w:val="7E495C96"/>
    <w:rsid w:val="7E4D15F8"/>
    <w:rsid w:val="7F2649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F6EF"/>
  <w15:docId w15:val="{C59BB979-0DA1-49E2-8ED6-C9853FE1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pPr>
        <w:ind w:left="3544" w:right="16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1C440E"/>
    <w:pPr>
      <w:ind w:left="720"/>
      <w:contextualSpacing/>
    </w:pPr>
  </w:style>
  <w:style w:type="paragraph" w:styleId="Encabezado">
    <w:name w:val="header"/>
    <w:basedOn w:val="Normal"/>
    <w:link w:val="EncabezadoCar"/>
    <w:uiPriority w:val="99"/>
    <w:unhideWhenUsed/>
    <w:rsid w:val="002F74EC"/>
    <w:pPr>
      <w:tabs>
        <w:tab w:val="center" w:pos="4252"/>
        <w:tab w:val="right" w:pos="8504"/>
      </w:tabs>
    </w:pPr>
  </w:style>
  <w:style w:type="character" w:customStyle="1" w:styleId="EncabezadoCar">
    <w:name w:val="Encabezado Car"/>
    <w:basedOn w:val="Fuentedeprrafopredeter"/>
    <w:link w:val="Encabezado"/>
    <w:uiPriority w:val="99"/>
    <w:rsid w:val="002F74EC"/>
  </w:style>
  <w:style w:type="paragraph" w:styleId="Piedepgina">
    <w:name w:val="footer"/>
    <w:basedOn w:val="Normal"/>
    <w:link w:val="PiedepginaCar"/>
    <w:uiPriority w:val="99"/>
    <w:unhideWhenUsed/>
    <w:rsid w:val="002F74EC"/>
    <w:pPr>
      <w:tabs>
        <w:tab w:val="center" w:pos="4252"/>
        <w:tab w:val="right" w:pos="8504"/>
      </w:tabs>
    </w:pPr>
  </w:style>
  <w:style w:type="character" w:customStyle="1" w:styleId="PiedepginaCar">
    <w:name w:val="Pie de página Car"/>
    <w:basedOn w:val="Fuentedeprrafopredeter"/>
    <w:link w:val="Piedepgina"/>
    <w:uiPriority w:val="99"/>
    <w:rsid w:val="002F74EC"/>
  </w:style>
  <w:style w:type="character" w:styleId="Hipervnculo">
    <w:name w:val="Hyperlink"/>
    <w:basedOn w:val="Fuentedeprrafopredeter"/>
    <w:uiPriority w:val="99"/>
    <w:unhideWhenUsed/>
    <w:rsid w:val="00A264CE"/>
    <w:rPr>
      <w:color w:val="0000FF" w:themeColor="hyperlink"/>
      <w:u w:val="single"/>
    </w:rPr>
  </w:style>
  <w:style w:type="character" w:styleId="Mencinsinresolver">
    <w:name w:val="Unresolved Mention"/>
    <w:basedOn w:val="Fuentedeprrafopredeter"/>
    <w:uiPriority w:val="99"/>
    <w:semiHidden/>
    <w:unhideWhenUsed/>
    <w:rsid w:val="00A264CE"/>
    <w:rPr>
      <w:color w:val="605E5C"/>
      <w:shd w:val="clear" w:color="auto" w:fill="E1DFDD"/>
    </w:rPr>
  </w:style>
  <w:style w:type="paragraph" w:customStyle="1" w:styleId="Default">
    <w:name w:val="Default"/>
    <w:rsid w:val="00914C4E"/>
    <w:pPr>
      <w:autoSpaceDE w:val="0"/>
      <w:autoSpaceDN w:val="0"/>
      <w:adjustRightInd w:val="0"/>
      <w:ind w:left="0" w:right="0"/>
      <w:jc w:val="left"/>
    </w:pPr>
    <w:rPr>
      <w:rFonts w:ascii="IBM Plex Sans" w:hAnsi="IBM Plex Sans" w:cs="IBM Plex Sans"/>
      <w:color w:val="000000"/>
    </w:rPr>
  </w:style>
  <w:style w:type="paragraph" w:styleId="NormalWeb">
    <w:name w:val="Normal (Web)"/>
    <w:basedOn w:val="Normal"/>
    <w:uiPriority w:val="99"/>
    <w:unhideWhenUsed/>
    <w:rsid w:val="00A2730B"/>
    <w:pPr>
      <w:spacing w:before="100" w:beforeAutospacing="1" w:after="100" w:afterAutospacing="1"/>
      <w:ind w:left="0" w:right="0"/>
      <w:jc w:val="left"/>
    </w:pPr>
    <w:rPr>
      <w:rFonts w:ascii="Times New Roman" w:eastAsia="Times New Roman" w:hAnsi="Times New Roman" w:cs="Times New Roman"/>
    </w:rPr>
  </w:style>
  <w:style w:type="character" w:customStyle="1" w:styleId="apple-converted-space">
    <w:name w:val="apple-converted-space"/>
    <w:basedOn w:val="Fuentedeprrafopredeter"/>
    <w:rsid w:val="00FB7604"/>
  </w:style>
  <w:style w:type="character" w:styleId="Textoennegrita">
    <w:name w:val="Strong"/>
    <w:basedOn w:val="Fuentedeprrafopredeter"/>
    <w:uiPriority w:val="22"/>
    <w:qFormat/>
    <w:rsid w:val="00FB7604"/>
    <w:rPr>
      <w:b/>
      <w:bCs/>
    </w:rPr>
  </w:style>
  <w:style w:type="character" w:styleId="nfasis">
    <w:name w:val="Emphasis"/>
    <w:basedOn w:val="Fuentedeprrafopredeter"/>
    <w:uiPriority w:val="20"/>
    <w:qFormat/>
    <w:rsid w:val="00FB76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79265">
      <w:bodyDiv w:val="1"/>
      <w:marLeft w:val="0"/>
      <w:marRight w:val="0"/>
      <w:marTop w:val="0"/>
      <w:marBottom w:val="0"/>
      <w:divBdr>
        <w:top w:val="none" w:sz="0" w:space="0" w:color="auto"/>
        <w:left w:val="none" w:sz="0" w:space="0" w:color="auto"/>
        <w:bottom w:val="none" w:sz="0" w:space="0" w:color="auto"/>
        <w:right w:val="none" w:sz="0" w:space="0" w:color="auto"/>
      </w:divBdr>
    </w:div>
    <w:div w:id="76368882">
      <w:bodyDiv w:val="1"/>
      <w:marLeft w:val="0"/>
      <w:marRight w:val="0"/>
      <w:marTop w:val="0"/>
      <w:marBottom w:val="0"/>
      <w:divBdr>
        <w:top w:val="none" w:sz="0" w:space="0" w:color="auto"/>
        <w:left w:val="none" w:sz="0" w:space="0" w:color="auto"/>
        <w:bottom w:val="none" w:sz="0" w:space="0" w:color="auto"/>
        <w:right w:val="none" w:sz="0" w:space="0" w:color="auto"/>
      </w:divBdr>
    </w:div>
    <w:div w:id="83964706">
      <w:bodyDiv w:val="1"/>
      <w:marLeft w:val="0"/>
      <w:marRight w:val="0"/>
      <w:marTop w:val="0"/>
      <w:marBottom w:val="0"/>
      <w:divBdr>
        <w:top w:val="none" w:sz="0" w:space="0" w:color="auto"/>
        <w:left w:val="none" w:sz="0" w:space="0" w:color="auto"/>
        <w:bottom w:val="none" w:sz="0" w:space="0" w:color="auto"/>
        <w:right w:val="none" w:sz="0" w:space="0" w:color="auto"/>
      </w:divBdr>
    </w:div>
    <w:div w:id="225384645">
      <w:bodyDiv w:val="1"/>
      <w:marLeft w:val="0"/>
      <w:marRight w:val="0"/>
      <w:marTop w:val="0"/>
      <w:marBottom w:val="0"/>
      <w:divBdr>
        <w:top w:val="none" w:sz="0" w:space="0" w:color="auto"/>
        <w:left w:val="none" w:sz="0" w:space="0" w:color="auto"/>
        <w:bottom w:val="none" w:sz="0" w:space="0" w:color="auto"/>
        <w:right w:val="none" w:sz="0" w:space="0" w:color="auto"/>
      </w:divBdr>
    </w:div>
    <w:div w:id="228997402">
      <w:bodyDiv w:val="1"/>
      <w:marLeft w:val="0"/>
      <w:marRight w:val="0"/>
      <w:marTop w:val="0"/>
      <w:marBottom w:val="0"/>
      <w:divBdr>
        <w:top w:val="none" w:sz="0" w:space="0" w:color="auto"/>
        <w:left w:val="none" w:sz="0" w:space="0" w:color="auto"/>
        <w:bottom w:val="none" w:sz="0" w:space="0" w:color="auto"/>
        <w:right w:val="none" w:sz="0" w:space="0" w:color="auto"/>
      </w:divBdr>
    </w:div>
    <w:div w:id="249196711">
      <w:bodyDiv w:val="1"/>
      <w:marLeft w:val="0"/>
      <w:marRight w:val="0"/>
      <w:marTop w:val="0"/>
      <w:marBottom w:val="0"/>
      <w:divBdr>
        <w:top w:val="none" w:sz="0" w:space="0" w:color="auto"/>
        <w:left w:val="none" w:sz="0" w:space="0" w:color="auto"/>
        <w:bottom w:val="none" w:sz="0" w:space="0" w:color="auto"/>
        <w:right w:val="none" w:sz="0" w:space="0" w:color="auto"/>
      </w:divBdr>
    </w:div>
    <w:div w:id="274824660">
      <w:bodyDiv w:val="1"/>
      <w:marLeft w:val="0"/>
      <w:marRight w:val="0"/>
      <w:marTop w:val="0"/>
      <w:marBottom w:val="0"/>
      <w:divBdr>
        <w:top w:val="none" w:sz="0" w:space="0" w:color="auto"/>
        <w:left w:val="none" w:sz="0" w:space="0" w:color="auto"/>
        <w:bottom w:val="none" w:sz="0" w:space="0" w:color="auto"/>
        <w:right w:val="none" w:sz="0" w:space="0" w:color="auto"/>
      </w:divBdr>
    </w:div>
    <w:div w:id="299655520">
      <w:bodyDiv w:val="1"/>
      <w:marLeft w:val="0"/>
      <w:marRight w:val="0"/>
      <w:marTop w:val="0"/>
      <w:marBottom w:val="0"/>
      <w:divBdr>
        <w:top w:val="none" w:sz="0" w:space="0" w:color="auto"/>
        <w:left w:val="none" w:sz="0" w:space="0" w:color="auto"/>
        <w:bottom w:val="none" w:sz="0" w:space="0" w:color="auto"/>
        <w:right w:val="none" w:sz="0" w:space="0" w:color="auto"/>
      </w:divBdr>
    </w:div>
    <w:div w:id="320238049">
      <w:bodyDiv w:val="1"/>
      <w:marLeft w:val="0"/>
      <w:marRight w:val="0"/>
      <w:marTop w:val="0"/>
      <w:marBottom w:val="0"/>
      <w:divBdr>
        <w:top w:val="none" w:sz="0" w:space="0" w:color="auto"/>
        <w:left w:val="none" w:sz="0" w:space="0" w:color="auto"/>
        <w:bottom w:val="none" w:sz="0" w:space="0" w:color="auto"/>
        <w:right w:val="none" w:sz="0" w:space="0" w:color="auto"/>
      </w:divBdr>
    </w:div>
    <w:div w:id="328364913">
      <w:bodyDiv w:val="1"/>
      <w:marLeft w:val="0"/>
      <w:marRight w:val="0"/>
      <w:marTop w:val="0"/>
      <w:marBottom w:val="0"/>
      <w:divBdr>
        <w:top w:val="none" w:sz="0" w:space="0" w:color="auto"/>
        <w:left w:val="none" w:sz="0" w:space="0" w:color="auto"/>
        <w:bottom w:val="none" w:sz="0" w:space="0" w:color="auto"/>
        <w:right w:val="none" w:sz="0" w:space="0" w:color="auto"/>
      </w:divBdr>
    </w:div>
    <w:div w:id="361201275">
      <w:bodyDiv w:val="1"/>
      <w:marLeft w:val="0"/>
      <w:marRight w:val="0"/>
      <w:marTop w:val="0"/>
      <w:marBottom w:val="0"/>
      <w:divBdr>
        <w:top w:val="none" w:sz="0" w:space="0" w:color="auto"/>
        <w:left w:val="none" w:sz="0" w:space="0" w:color="auto"/>
        <w:bottom w:val="none" w:sz="0" w:space="0" w:color="auto"/>
        <w:right w:val="none" w:sz="0" w:space="0" w:color="auto"/>
      </w:divBdr>
    </w:div>
    <w:div w:id="506405973">
      <w:bodyDiv w:val="1"/>
      <w:marLeft w:val="0"/>
      <w:marRight w:val="0"/>
      <w:marTop w:val="0"/>
      <w:marBottom w:val="0"/>
      <w:divBdr>
        <w:top w:val="none" w:sz="0" w:space="0" w:color="auto"/>
        <w:left w:val="none" w:sz="0" w:space="0" w:color="auto"/>
        <w:bottom w:val="none" w:sz="0" w:space="0" w:color="auto"/>
        <w:right w:val="none" w:sz="0" w:space="0" w:color="auto"/>
      </w:divBdr>
    </w:div>
    <w:div w:id="531379339">
      <w:bodyDiv w:val="1"/>
      <w:marLeft w:val="0"/>
      <w:marRight w:val="0"/>
      <w:marTop w:val="0"/>
      <w:marBottom w:val="0"/>
      <w:divBdr>
        <w:top w:val="none" w:sz="0" w:space="0" w:color="auto"/>
        <w:left w:val="none" w:sz="0" w:space="0" w:color="auto"/>
        <w:bottom w:val="none" w:sz="0" w:space="0" w:color="auto"/>
        <w:right w:val="none" w:sz="0" w:space="0" w:color="auto"/>
      </w:divBdr>
    </w:div>
    <w:div w:id="572397381">
      <w:bodyDiv w:val="1"/>
      <w:marLeft w:val="0"/>
      <w:marRight w:val="0"/>
      <w:marTop w:val="0"/>
      <w:marBottom w:val="0"/>
      <w:divBdr>
        <w:top w:val="none" w:sz="0" w:space="0" w:color="auto"/>
        <w:left w:val="none" w:sz="0" w:space="0" w:color="auto"/>
        <w:bottom w:val="none" w:sz="0" w:space="0" w:color="auto"/>
        <w:right w:val="none" w:sz="0" w:space="0" w:color="auto"/>
      </w:divBdr>
      <w:divsChild>
        <w:div w:id="292642528">
          <w:marLeft w:val="907"/>
          <w:marRight w:val="0"/>
          <w:marTop w:val="0"/>
          <w:marBottom w:val="0"/>
          <w:divBdr>
            <w:top w:val="none" w:sz="0" w:space="0" w:color="auto"/>
            <w:left w:val="none" w:sz="0" w:space="0" w:color="auto"/>
            <w:bottom w:val="none" w:sz="0" w:space="0" w:color="auto"/>
            <w:right w:val="none" w:sz="0" w:space="0" w:color="auto"/>
          </w:divBdr>
        </w:div>
        <w:div w:id="2126531790">
          <w:marLeft w:val="907"/>
          <w:marRight w:val="0"/>
          <w:marTop w:val="0"/>
          <w:marBottom w:val="0"/>
          <w:divBdr>
            <w:top w:val="none" w:sz="0" w:space="0" w:color="auto"/>
            <w:left w:val="none" w:sz="0" w:space="0" w:color="auto"/>
            <w:bottom w:val="none" w:sz="0" w:space="0" w:color="auto"/>
            <w:right w:val="none" w:sz="0" w:space="0" w:color="auto"/>
          </w:divBdr>
        </w:div>
        <w:div w:id="246156416">
          <w:marLeft w:val="907"/>
          <w:marRight w:val="0"/>
          <w:marTop w:val="0"/>
          <w:marBottom w:val="0"/>
          <w:divBdr>
            <w:top w:val="none" w:sz="0" w:space="0" w:color="auto"/>
            <w:left w:val="none" w:sz="0" w:space="0" w:color="auto"/>
            <w:bottom w:val="none" w:sz="0" w:space="0" w:color="auto"/>
            <w:right w:val="none" w:sz="0" w:space="0" w:color="auto"/>
          </w:divBdr>
        </w:div>
      </w:divsChild>
    </w:div>
    <w:div w:id="622154226">
      <w:bodyDiv w:val="1"/>
      <w:marLeft w:val="0"/>
      <w:marRight w:val="0"/>
      <w:marTop w:val="0"/>
      <w:marBottom w:val="0"/>
      <w:divBdr>
        <w:top w:val="none" w:sz="0" w:space="0" w:color="auto"/>
        <w:left w:val="none" w:sz="0" w:space="0" w:color="auto"/>
        <w:bottom w:val="none" w:sz="0" w:space="0" w:color="auto"/>
        <w:right w:val="none" w:sz="0" w:space="0" w:color="auto"/>
      </w:divBdr>
    </w:div>
    <w:div w:id="632061480">
      <w:bodyDiv w:val="1"/>
      <w:marLeft w:val="0"/>
      <w:marRight w:val="0"/>
      <w:marTop w:val="0"/>
      <w:marBottom w:val="0"/>
      <w:divBdr>
        <w:top w:val="none" w:sz="0" w:space="0" w:color="auto"/>
        <w:left w:val="none" w:sz="0" w:space="0" w:color="auto"/>
        <w:bottom w:val="none" w:sz="0" w:space="0" w:color="auto"/>
        <w:right w:val="none" w:sz="0" w:space="0" w:color="auto"/>
      </w:divBdr>
    </w:div>
    <w:div w:id="683438540">
      <w:bodyDiv w:val="1"/>
      <w:marLeft w:val="0"/>
      <w:marRight w:val="0"/>
      <w:marTop w:val="0"/>
      <w:marBottom w:val="0"/>
      <w:divBdr>
        <w:top w:val="none" w:sz="0" w:space="0" w:color="auto"/>
        <w:left w:val="none" w:sz="0" w:space="0" w:color="auto"/>
        <w:bottom w:val="none" w:sz="0" w:space="0" w:color="auto"/>
        <w:right w:val="none" w:sz="0" w:space="0" w:color="auto"/>
      </w:divBdr>
    </w:div>
    <w:div w:id="716704071">
      <w:bodyDiv w:val="1"/>
      <w:marLeft w:val="0"/>
      <w:marRight w:val="0"/>
      <w:marTop w:val="0"/>
      <w:marBottom w:val="0"/>
      <w:divBdr>
        <w:top w:val="none" w:sz="0" w:space="0" w:color="auto"/>
        <w:left w:val="none" w:sz="0" w:space="0" w:color="auto"/>
        <w:bottom w:val="none" w:sz="0" w:space="0" w:color="auto"/>
        <w:right w:val="none" w:sz="0" w:space="0" w:color="auto"/>
      </w:divBdr>
    </w:div>
    <w:div w:id="725182965">
      <w:bodyDiv w:val="1"/>
      <w:marLeft w:val="0"/>
      <w:marRight w:val="0"/>
      <w:marTop w:val="0"/>
      <w:marBottom w:val="0"/>
      <w:divBdr>
        <w:top w:val="none" w:sz="0" w:space="0" w:color="auto"/>
        <w:left w:val="none" w:sz="0" w:space="0" w:color="auto"/>
        <w:bottom w:val="none" w:sz="0" w:space="0" w:color="auto"/>
        <w:right w:val="none" w:sz="0" w:space="0" w:color="auto"/>
      </w:divBdr>
    </w:div>
    <w:div w:id="764303607">
      <w:bodyDiv w:val="1"/>
      <w:marLeft w:val="0"/>
      <w:marRight w:val="0"/>
      <w:marTop w:val="0"/>
      <w:marBottom w:val="0"/>
      <w:divBdr>
        <w:top w:val="none" w:sz="0" w:space="0" w:color="auto"/>
        <w:left w:val="none" w:sz="0" w:space="0" w:color="auto"/>
        <w:bottom w:val="none" w:sz="0" w:space="0" w:color="auto"/>
        <w:right w:val="none" w:sz="0" w:space="0" w:color="auto"/>
      </w:divBdr>
    </w:div>
    <w:div w:id="778571822">
      <w:bodyDiv w:val="1"/>
      <w:marLeft w:val="0"/>
      <w:marRight w:val="0"/>
      <w:marTop w:val="0"/>
      <w:marBottom w:val="0"/>
      <w:divBdr>
        <w:top w:val="none" w:sz="0" w:space="0" w:color="auto"/>
        <w:left w:val="none" w:sz="0" w:space="0" w:color="auto"/>
        <w:bottom w:val="none" w:sz="0" w:space="0" w:color="auto"/>
        <w:right w:val="none" w:sz="0" w:space="0" w:color="auto"/>
      </w:divBdr>
    </w:div>
    <w:div w:id="821891104">
      <w:bodyDiv w:val="1"/>
      <w:marLeft w:val="0"/>
      <w:marRight w:val="0"/>
      <w:marTop w:val="0"/>
      <w:marBottom w:val="0"/>
      <w:divBdr>
        <w:top w:val="none" w:sz="0" w:space="0" w:color="auto"/>
        <w:left w:val="none" w:sz="0" w:space="0" w:color="auto"/>
        <w:bottom w:val="none" w:sz="0" w:space="0" w:color="auto"/>
        <w:right w:val="none" w:sz="0" w:space="0" w:color="auto"/>
      </w:divBdr>
    </w:div>
    <w:div w:id="838083283">
      <w:bodyDiv w:val="1"/>
      <w:marLeft w:val="0"/>
      <w:marRight w:val="0"/>
      <w:marTop w:val="0"/>
      <w:marBottom w:val="0"/>
      <w:divBdr>
        <w:top w:val="none" w:sz="0" w:space="0" w:color="auto"/>
        <w:left w:val="none" w:sz="0" w:space="0" w:color="auto"/>
        <w:bottom w:val="none" w:sz="0" w:space="0" w:color="auto"/>
        <w:right w:val="none" w:sz="0" w:space="0" w:color="auto"/>
      </w:divBdr>
    </w:div>
    <w:div w:id="900091660">
      <w:bodyDiv w:val="1"/>
      <w:marLeft w:val="0"/>
      <w:marRight w:val="0"/>
      <w:marTop w:val="0"/>
      <w:marBottom w:val="0"/>
      <w:divBdr>
        <w:top w:val="none" w:sz="0" w:space="0" w:color="auto"/>
        <w:left w:val="none" w:sz="0" w:space="0" w:color="auto"/>
        <w:bottom w:val="none" w:sz="0" w:space="0" w:color="auto"/>
        <w:right w:val="none" w:sz="0" w:space="0" w:color="auto"/>
      </w:divBdr>
      <w:divsChild>
        <w:div w:id="351684365">
          <w:marLeft w:val="1080"/>
          <w:marRight w:val="0"/>
          <w:marTop w:val="0"/>
          <w:marBottom w:val="0"/>
          <w:divBdr>
            <w:top w:val="none" w:sz="0" w:space="0" w:color="auto"/>
            <w:left w:val="none" w:sz="0" w:space="0" w:color="auto"/>
            <w:bottom w:val="none" w:sz="0" w:space="0" w:color="auto"/>
            <w:right w:val="none" w:sz="0" w:space="0" w:color="auto"/>
          </w:divBdr>
        </w:div>
        <w:div w:id="2083209607">
          <w:marLeft w:val="1080"/>
          <w:marRight w:val="0"/>
          <w:marTop w:val="0"/>
          <w:marBottom w:val="0"/>
          <w:divBdr>
            <w:top w:val="none" w:sz="0" w:space="0" w:color="auto"/>
            <w:left w:val="none" w:sz="0" w:space="0" w:color="auto"/>
            <w:bottom w:val="none" w:sz="0" w:space="0" w:color="auto"/>
            <w:right w:val="none" w:sz="0" w:space="0" w:color="auto"/>
          </w:divBdr>
        </w:div>
        <w:div w:id="268851217">
          <w:marLeft w:val="1080"/>
          <w:marRight w:val="0"/>
          <w:marTop w:val="0"/>
          <w:marBottom w:val="0"/>
          <w:divBdr>
            <w:top w:val="none" w:sz="0" w:space="0" w:color="auto"/>
            <w:left w:val="none" w:sz="0" w:space="0" w:color="auto"/>
            <w:bottom w:val="none" w:sz="0" w:space="0" w:color="auto"/>
            <w:right w:val="none" w:sz="0" w:space="0" w:color="auto"/>
          </w:divBdr>
        </w:div>
      </w:divsChild>
    </w:div>
    <w:div w:id="933782462">
      <w:bodyDiv w:val="1"/>
      <w:marLeft w:val="0"/>
      <w:marRight w:val="0"/>
      <w:marTop w:val="0"/>
      <w:marBottom w:val="0"/>
      <w:divBdr>
        <w:top w:val="none" w:sz="0" w:space="0" w:color="auto"/>
        <w:left w:val="none" w:sz="0" w:space="0" w:color="auto"/>
        <w:bottom w:val="none" w:sz="0" w:space="0" w:color="auto"/>
        <w:right w:val="none" w:sz="0" w:space="0" w:color="auto"/>
      </w:divBdr>
    </w:div>
    <w:div w:id="945963238">
      <w:bodyDiv w:val="1"/>
      <w:marLeft w:val="0"/>
      <w:marRight w:val="0"/>
      <w:marTop w:val="0"/>
      <w:marBottom w:val="0"/>
      <w:divBdr>
        <w:top w:val="none" w:sz="0" w:space="0" w:color="auto"/>
        <w:left w:val="none" w:sz="0" w:space="0" w:color="auto"/>
        <w:bottom w:val="none" w:sz="0" w:space="0" w:color="auto"/>
        <w:right w:val="none" w:sz="0" w:space="0" w:color="auto"/>
      </w:divBdr>
    </w:div>
    <w:div w:id="954025481">
      <w:bodyDiv w:val="1"/>
      <w:marLeft w:val="0"/>
      <w:marRight w:val="0"/>
      <w:marTop w:val="0"/>
      <w:marBottom w:val="0"/>
      <w:divBdr>
        <w:top w:val="none" w:sz="0" w:space="0" w:color="auto"/>
        <w:left w:val="none" w:sz="0" w:space="0" w:color="auto"/>
        <w:bottom w:val="none" w:sz="0" w:space="0" w:color="auto"/>
        <w:right w:val="none" w:sz="0" w:space="0" w:color="auto"/>
      </w:divBdr>
      <w:divsChild>
        <w:div w:id="1544560055">
          <w:marLeft w:val="0"/>
          <w:marRight w:val="0"/>
          <w:marTop w:val="0"/>
          <w:marBottom w:val="0"/>
          <w:divBdr>
            <w:top w:val="none" w:sz="0" w:space="0" w:color="auto"/>
            <w:left w:val="none" w:sz="0" w:space="0" w:color="auto"/>
            <w:bottom w:val="none" w:sz="0" w:space="0" w:color="auto"/>
            <w:right w:val="none" w:sz="0" w:space="0" w:color="auto"/>
          </w:divBdr>
          <w:divsChild>
            <w:div w:id="1255165830">
              <w:marLeft w:val="0"/>
              <w:marRight w:val="0"/>
              <w:marTop w:val="0"/>
              <w:marBottom w:val="0"/>
              <w:divBdr>
                <w:top w:val="none" w:sz="0" w:space="0" w:color="auto"/>
                <w:left w:val="none" w:sz="0" w:space="0" w:color="auto"/>
                <w:bottom w:val="none" w:sz="0" w:space="0" w:color="auto"/>
                <w:right w:val="none" w:sz="0" w:space="0" w:color="auto"/>
              </w:divBdr>
              <w:divsChild>
                <w:div w:id="1403406556">
                  <w:marLeft w:val="0"/>
                  <w:marRight w:val="0"/>
                  <w:marTop w:val="0"/>
                  <w:marBottom w:val="0"/>
                  <w:divBdr>
                    <w:top w:val="none" w:sz="0" w:space="0" w:color="auto"/>
                    <w:left w:val="none" w:sz="0" w:space="0" w:color="auto"/>
                    <w:bottom w:val="none" w:sz="0" w:space="0" w:color="auto"/>
                    <w:right w:val="none" w:sz="0" w:space="0" w:color="auto"/>
                  </w:divBdr>
                  <w:divsChild>
                    <w:div w:id="159546582">
                      <w:marLeft w:val="0"/>
                      <w:marRight w:val="0"/>
                      <w:marTop w:val="0"/>
                      <w:marBottom w:val="0"/>
                      <w:divBdr>
                        <w:top w:val="none" w:sz="0" w:space="0" w:color="auto"/>
                        <w:left w:val="none" w:sz="0" w:space="0" w:color="auto"/>
                        <w:bottom w:val="none" w:sz="0" w:space="0" w:color="auto"/>
                        <w:right w:val="none" w:sz="0" w:space="0" w:color="auto"/>
                      </w:divBdr>
                      <w:divsChild>
                        <w:div w:id="1898593051">
                          <w:marLeft w:val="0"/>
                          <w:marRight w:val="0"/>
                          <w:marTop w:val="0"/>
                          <w:marBottom w:val="0"/>
                          <w:divBdr>
                            <w:top w:val="none" w:sz="0" w:space="0" w:color="auto"/>
                            <w:left w:val="none" w:sz="0" w:space="0" w:color="auto"/>
                            <w:bottom w:val="none" w:sz="0" w:space="0" w:color="auto"/>
                            <w:right w:val="none" w:sz="0" w:space="0" w:color="auto"/>
                          </w:divBdr>
                          <w:divsChild>
                            <w:div w:id="1015380119">
                              <w:marLeft w:val="0"/>
                              <w:marRight w:val="0"/>
                              <w:marTop w:val="0"/>
                              <w:marBottom w:val="0"/>
                              <w:divBdr>
                                <w:top w:val="none" w:sz="0" w:space="0" w:color="auto"/>
                                <w:left w:val="none" w:sz="0" w:space="0" w:color="auto"/>
                                <w:bottom w:val="none" w:sz="0" w:space="0" w:color="auto"/>
                                <w:right w:val="none" w:sz="0" w:space="0" w:color="auto"/>
                              </w:divBdr>
                              <w:divsChild>
                                <w:div w:id="1207520973">
                                  <w:marLeft w:val="0"/>
                                  <w:marRight w:val="0"/>
                                  <w:marTop w:val="0"/>
                                  <w:marBottom w:val="0"/>
                                  <w:divBdr>
                                    <w:top w:val="none" w:sz="0" w:space="0" w:color="auto"/>
                                    <w:left w:val="none" w:sz="0" w:space="0" w:color="auto"/>
                                    <w:bottom w:val="none" w:sz="0" w:space="0" w:color="auto"/>
                                    <w:right w:val="none" w:sz="0" w:space="0" w:color="auto"/>
                                  </w:divBdr>
                                  <w:divsChild>
                                    <w:div w:id="19526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018287">
          <w:marLeft w:val="0"/>
          <w:marRight w:val="0"/>
          <w:marTop w:val="0"/>
          <w:marBottom w:val="0"/>
          <w:divBdr>
            <w:top w:val="none" w:sz="0" w:space="0" w:color="auto"/>
            <w:left w:val="none" w:sz="0" w:space="0" w:color="auto"/>
            <w:bottom w:val="none" w:sz="0" w:space="0" w:color="auto"/>
            <w:right w:val="none" w:sz="0" w:space="0" w:color="auto"/>
          </w:divBdr>
          <w:divsChild>
            <w:div w:id="1645046084">
              <w:marLeft w:val="0"/>
              <w:marRight w:val="0"/>
              <w:marTop w:val="0"/>
              <w:marBottom w:val="0"/>
              <w:divBdr>
                <w:top w:val="none" w:sz="0" w:space="0" w:color="auto"/>
                <w:left w:val="none" w:sz="0" w:space="0" w:color="auto"/>
                <w:bottom w:val="none" w:sz="0" w:space="0" w:color="auto"/>
                <w:right w:val="none" w:sz="0" w:space="0" w:color="auto"/>
              </w:divBdr>
              <w:divsChild>
                <w:div w:id="1902444827">
                  <w:marLeft w:val="0"/>
                  <w:marRight w:val="0"/>
                  <w:marTop w:val="0"/>
                  <w:marBottom w:val="0"/>
                  <w:divBdr>
                    <w:top w:val="none" w:sz="0" w:space="0" w:color="auto"/>
                    <w:left w:val="none" w:sz="0" w:space="0" w:color="auto"/>
                    <w:bottom w:val="none" w:sz="0" w:space="0" w:color="auto"/>
                    <w:right w:val="none" w:sz="0" w:space="0" w:color="auto"/>
                  </w:divBdr>
                  <w:divsChild>
                    <w:div w:id="1422487146">
                      <w:marLeft w:val="0"/>
                      <w:marRight w:val="0"/>
                      <w:marTop w:val="0"/>
                      <w:marBottom w:val="0"/>
                      <w:divBdr>
                        <w:top w:val="none" w:sz="0" w:space="0" w:color="auto"/>
                        <w:left w:val="none" w:sz="0" w:space="0" w:color="auto"/>
                        <w:bottom w:val="none" w:sz="0" w:space="0" w:color="auto"/>
                        <w:right w:val="none" w:sz="0" w:space="0" w:color="auto"/>
                      </w:divBdr>
                      <w:divsChild>
                        <w:div w:id="1338313067">
                          <w:marLeft w:val="0"/>
                          <w:marRight w:val="0"/>
                          <w:marTop w:val="0"/>
                          <w:marBottom w:val="0"/>
                          <w:divBdr>
                            <w:top w:val="none" w:sz="0" w:space="0" w:color="auto"/>
                            <w:left w:val="none" w:sz="0" w:space="0" w:color="auto"/>
                            <w:bottom w:val="none" w:sz="0" w:space="0" w:color="auto"/>
                            <w:right w:val="none" w:sz="0" w:space="0" w:color="auto"/>
                          </w:divBdr>
                          <w:divsChild>
                            <w:div w:id="236212181">
                              <w:marLeft w:val="0"/>
                              <w:marRight w:val="0"/>
                              <w:marTop w:val="0"/>
                              <w:marBottom w:val="0"/>
                              <w:divBdr>
                                <w:top w:val="none" w:sz="0" w:space="0" w:color="auto"/>
                                <w:left w:val="none" w:sz="0" w:space="0" w:color="auto"/>
                                <w:bottom w:val="none" w:sz="0" w:space="0" w:color="auto"/>
                                <w:right w:val="none" w:sz="0" w:space="0" w:color="auto"/>
                              </w:divBdr>
                              <w:divsChild>
                                <w:div w:id="2066684273">
                                  <w:marLeft w:val="0"/>
                                  <w:marRight w:val="0"/>
                                  <w:marTop w:val="0"/>
                                  <w:marBottom w:val="0"/>
                                  <w:divBdr>
                                    <w:top w:val="none" w:sz="0" w:space="0" w:color="auto"/>
                                    <w:left w:val="none" w:sz="0" w:space="0" w:color="auto"/>
                                    <w:bottom w:val="none" w:sz="0" w:space="0" w:color="auto"/>
                                    <w:right w:val="none" w:sz="0" w:space="0" w:color="auto"/>
                                  </w:divBdr>
                                  <w:divsChild>
                                    <w:div w:id="1522741415">
                                      <w:marLeft w:val="0"/>
                                      <w:marRight w:val="0"/>
                                      <w:marTop w:val="0"/>
                                      <w:marBottom w:val="0"/>
                                      <w:divBdr>
                                        <w:top w:val="none" w:sz="0" w:space="0" w:color="auto"/>
                                        <w:left w:val="none" w:sz="0" w:space="0" w:color="auto"/>
                                        <w:bottom w:val="none" w:sz="0" w:space="0" w:color="auto"/>
                                        <w:right w:val="none" w:sz="0" w:space="0" w:color="auto"/>
                                      </w:divBdr>
                                      <w:divsChild>
                                        <w:div w:id="19833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91399">
          <w:marLeft w:val="0"/>
          <w:marRight w:val="0"/>
          <w:marTop w:val="0"/>
          <w:marBottom w:val="0"/>
          <w:divBdr>
            <w:top w:val="none" w:sz="0" w:space="0" w:color="auto"/>
            <w:left w:val="none" w:sz="0" w:space="0" w:color="auto"/>
            <w:bottom w:val="none" w:sz="0" w:space="0" w:color="auto"/>
            <w:right w:val="none" w:sz="0" w:space="0" w:color="auto"/>
          </w:divBdr>
          <w:divsChild>
            <w:div w:id="216824897">
              <w:marLeft w:val="0"/>
              <w:marRight w:val="0"/>
              <w:marTop w:val="0"/>
              <w:marBottom w:val="0"/>
              <w:divBdr>
                <w:top w:val="none" w:sz="0" w:space="0" w:color="auto"/>
                <w:left w:val="none" w:sz="0" w:space="0" w:color="auto"/>
                <w:bottom w:val="none" w:sz="0" w:space="0" w:color="auto"/>
                <w:right w:val="none" w:sz="0" w:space="0" w:color="auto"/>
              </w:divBdr>
              <w:divsChild>
                <w:div w:id="1146581541">
                  <w:marLeft w:val="0"/>
                  <w:marRight w:val="0"/>
                  <w:marTop w:val="0"/>
                  <w:marBottom w:val="0"/>
                  <w:divBdr>
                    <w:top w:val="none" w:sz="0" w:space="0" w:color="auto"/>
                    <w:left w:val="none" w:sz="0" w:space="0" w:color="auto"/>
                    <w:bottom w:val="none" w:sz="0" w:space="0" w:color="auto"/>
                    <w:right w:val="none" w:sz="0" w:space="0" w:color="auto"/>
                  </w:divBdr>
                  <w:divsChild>
                    <w:div w:id="1251620716">
                      <w:marLeft w:val="0"/>
                      <w:marRight w:val="0"/>
                      <w:marTop w:val="0"/>
                      <w:marBottom w:val="0"/>
                      <w:divBdr>
                        <w:top w:val="none" w:sz="0" w:space="0" w:color="auto"/>
                        <w:left w:val="none" w:sz="0" w:space="0" w:color="auto"/>
                        <w:bottom w:val="none" w:sz="0" w:space="0" w:color="auto"/>
                        <w:right w:val="none" w:sz="0" w:space="0" w:color="auto"/>
                      </w:divBdr>
                      <w:divsChild>
                        <w:div w:id="1897349780">
                          <w:marLeft w:val="0"/>
                          <w:marRight w:val="0"/>
                          <w:marTop w:val="0"/>
                          <w:marBottom w:val="0"/>
                          <w:divBdr>
                            <w:top w:val="none" w:sz="0" w:space="0" w:color="auto"/>
                            <w:left w:val="none" w:sz="0" w:space="0" w:color="auto"/>
                            <w:bottom w:val="none" w:sz="0" w:space="0" w:color="auto"/>
                            <w:right w:val="none" w:sz="0" w:space="0" w:color="auto"/>
                          </w:divBdr>
                          <w:divsChild>
                            <w:div w:id="1239636761">
                              <w:marLeft w:val="0"/>
                              <w:marRight w:val="0"/>
                              <w:marTop w:val="0"/>
                              <w:marBottom w:val="0"/>
                              <w:divBdr>
                                <w:top w:val="none" w:sz="0" w:space="0" w:color="auto"/>
                                <w:left w:val="none" w:sz="0" w:space="0" w:color="auto"/>
                                <w:bottom w:val="none" w:sz="0" w:space="0" w:color="auto"/>
                                <w:right w:val="none" w:sz="0" w:space="0" w:color="auto"/>
                              </w:divBdr>
                              <w:divsChild>
                                <w:div w:id="182138509">
                                  <w:marLeft w:val="0"/>
                                  <w:marRight w:val="0"/>
                                  <w:marTop w:val="0"/>
                                  <w:marBottom w:val="0"/>
                                  <w:divBdr>
                                    <w:top w:val="none" w:sz="0" w:space="0" w:color="auto"/>
                                    <w:left w:val="none" w:sz="0" w:space="0" w:color="auto"/>
                                    <w:bottom w:val="none" w:sz="0" w:space="0" w:color="auto"/>
                                    <w:right w:val="none" w:sz="0" w:space="0" w:color="auto"/>
                                  </w:divBdr>
                                  <w:divsChild>
                                    <w:div w:id="1288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260386">
      <w:bodyDiv w:val="1"/>
      <w:marLeft w:val="0"/>
      <w:marRight w:val="0"/>
      <w:marTop w:val="0"/>
      <w:marBottom w:val="0"/>
      <w:divBdr>
        <w:top w:val="none" w:sz="0" w:space="0" w:color="auto"/>
        <w:left w:val="none" w:sz="0" w:space="0" w:color="auto"/>
        <w:bottom w:val="none" w:sz="0" w:space="0" w:color="auto"/>
        <w:right w:val="none" w:sz="0" w:space="0" w:color="auto"/>
      </w:divBdr>
    </w:div>
    <w:div w:id="966542998">
      <w:bodyDiv w:val="1"/>
      <w:marLeft w:val="0"/>
      <w:marRight w:val="0"/>
      <w:marTop w:val="0"/>
      <w:marBottom w:val="0"/>
      <w:divBdr>
        <w:top w:val="none" w:sz="0" w:space="0" w:color="auto"/>
        <w:left w:val="none" w:sz="0" w:space="0" w:color="auto"/>
        <w:bottom w:val="none" w:sz="0" w:space="0" w:color="auto"/>
        <w:right w:val="none" w:sz="0" w:space="0" w:color="auto"/>
      </w:divBdr>
    </w:div>
    <w:div w:id="1066076440">
      <w:bodyDiv w:val="1"/>
      <w:marLeft w:val="0"/>
      <w:marRight w:val="0"/>
      <w:marTop w:val="0"/>
      <w:marBottom w:val="0"/>
      <w:divBdr>
        <w:top w:val="none" w:sz="0" w:space="0" w:color="auto"/>
        <w:left w:val="none" w:sz="0" w:space="0" w:color="auto"/>
        <w:bottom w:val="none" w:sz="0" w:space="0" w:color="auto"/>
        <w:right w:val="none" w:sz="0" w:space="0" w:color="auto"/>
      </w:divBdr>
    </w:div>
    <w:div w:id="1105882699">
      <w:bodyDiv w:val="1"/>
      <w:marLeft w:val="0"/>
      <w:marRight w:val="0"/>
      <w:marTop w:val="0"/>
      <w:marBottom w:val="0"/>
      <w:divBdr>
        <w:top w:val="none" w:sz="0" w:space="0" w:color="auto"/>
        <w:left w:val="none" w:sz="0" w:space="0" w:color="auto"/>
        <w:bottom w:val="none" w:sz="0" w:space="0" w:color="auto"/>
        <w:right w:val="none" w:sz="0" w:space="0" w:color="auto"/>
      </w:divBdr>
    </w:div>
    <w:div w:id="1108281629">
      <w:bodyDiv w:val="1"/>
      <w:marLeft w:val="0"/>
      <w:marRight w:val="0"/>
      <w:marTop w:val="0"/>
      <w:marBottom w:val="0"/>
      <w:divBdr>
        <w:top w:val="none" w:sz="0" w:space="0" w:color="auto"/>
        <w:left w:val="none" w:sz="0" w:space="0" w:color="auto"/>
        <w:bottom w:val="none" w:sz="0" w:space="0" w:color="auto"/>
        <w:right w:val="none" w:sz="0" w:space="0" w:color="auto"/>
      </w:divBdr>
    </w:div>
    <w:div w:id="1190147047">
      <w:bodyDiv w:val="1"/>
      <w:marLeft w:val="0"/>
      <w:marRight w:val="0"/>
      <w:marTop w:val="0"/>
      <w:marBottom w:val="0"/>
      <w:divBdr>
        <w:top w:val="none" w:sz="0" w:space="0" w:color="auto"/>
        <w:left w:val="none" w:sz="0" w:space="0" w:color="auto"/>
        <w:bottom w:val="none" w:sz="0" w:space="0" w:color="auto"/>
        <w:right w:val="none" w:sz="0" w:space="0" w:color="auto"/>
      </w:divBdr>
    </w:div>
    <w:div w:id="1194073411">
      <w:bodyDiv w:val="1"/>
      <w:marLeft w:val="0"/>
      <w:marRight w:val="0"/>
      <w:marTop w:val="0"/>
      <w:marBottom w:val="0"/>
      <w:divBdr>
        <w:top w:val="none" w:sz="0" w:space="0" w:color="auto"/>
        <w:left w:val="none" w:sz="0" w:space="0" w:color="auto"/>
        <w:bottom w:val="none" w:sz="0" w:space="0" w:color="auto"/>
        <w:right w:val="none" w:sz="0" w:space="0" w:color="auto"/>
      </w:divBdr>
    </w:div>
    <w:div w:id="1228304855">
      <w:bodyDiv w:val="1"/>
      <w:marLeft w:val="0"/>
      <w:marRight w:val="0"/>
      <w:marTop w:val="0"/>
      <w:marBottom w:val="0"/>
      <w:divBdr>
        <w:top w:val="none" w:sz="0" w:space="0" w:color="auto"/>
        <w:left w:val="none" w:sz="0" w:space="0" w:color="auto"/>
        <w:bottom w:val="none" w:sz="0" w:space="0" w:color="auto"/>
        <w:right w:val="none" w:sz="0" w:space="0" w:color="auto"/>
      </w:divBdr>
    </w:div>
    <w:div w:id="1255166919">
      <w:bodyDiv w:val="1"/>
      <w:marLeft w:val="0"/>
      <w:marRight w:val="0"/>
      <w:marTop w:val="0"/>
      <w:marBottom w:val="0"/>
      <w:divBdr>
        <w:top w:val="none" w:sz="0" w:space="0" w:color="auto"/>
        <w:left w:val="none" w:sz="0" w:space="0" w:color="auto"/>
        <w:bottom w:val="none" w:sz="0" w:space="0" w:color="auto"/>
        <w:right w:val="none" w:sz="0" w:space="0" w:color="auto"/>
      </w:divBdr>
    </w:div>
    <w:div w:id="1328089885">
      <w:bodyDiv w:val="1"/>
      <w:marLeft w:val="0"/>
      <w:marRight w:val="0"/>
      <w:marTop w:val="0"/>
      <w:marBottom w:val="0"/>
      <w:divBdr>
        <w:top w:val="none" w:sz="0" w:space="0" w:color="auto"/>
        <w:left w:val="none" w:sz="0" w:space="0" w:color="auto"/>
        <w:bottom w:val="none" w:sz="0" w:space="0" w:color="auto"/>
        <w:right w:val="none" w:sz="0" w:space="0" w:color="auto"/>
      </w:divBdr>
    </w:div>
    <w:div w:id="1451438307">
      <w:bodyDiv w:val="1"/>
      <w:marLeft w:val="0"/>
      <w:marRight w:val="0"/>
      <w:marTop w:val="0"/>
      <w:marBottom w:val="0"/>
      <w:divBdr>
        <w:top w:val="none" w:sz="0" w:space="0" w:color="auto"/>
        <w:left w:val="none" w:sz="0" w:space="0" w:color="auto"/>
        <w:bottom w:val="none" w:sz="0" w:space="0" w:color="auto"/>
        <w:right w:val="none" w:sz="0" w:space="0" w:color="auto"/>
      </w:divBdr>
      <w:divsChild>
        <w:div w:id="1181236978">
          <w:marLeft w:val="0"/>
          <w:marRight w:val="0"/>
          <w:marTop w:val="0"/>
          <w:marBottom w:val="0"/>
          <w:divBdr>
            <w:top w:val="none" w:sz="0" w:space="0" w:color="auto"/>
            <w:left w:val="none" w:sz="0" w:space="0" w:color="auto"/>
            <w:bottom w:val="none" w:sz="0" w:space="0" w:color="auto"/>
            <w:right w:val="none" w:sz="0" w:space="0" w:color="auto"/>
          </w:divBdr>
          <w:divsChild>
            <w:div w:id="757361660">
              <w:marLeft w:val="0"/>
              <w:marRight w:val="0"/>
              <w:marTop w:val="0"/>
              <w:marBottom w:val="0"/>
              <w:divBdr>
                <w:top w:val="none" w:sz="0" w:space="0" w:color="auto"/>
                <w:left w:val="none" w:sz="0" w:space="0" w:color="auto"/>
                <w:bottom w:val="none" w:sz="0" w:space="0" w:color="auto"/>
                <w:right w:val="none" w:sz="0" w:space="0" w:color="auto"/>
              </w:divBdr>
              <w:divsChild>
                <w:div w:id="677855698">
                  <w:marLeft w:val="0"/>
                  <w:marRight w:val="0"/>
                  <w:marTop w:val="0"/>
                  <w:marBottom w:val="0"/>
                  <w:divBdr>
                    <w:top w:val="none" w:sz="0" w:space="0" w:color="auto"/>
                    <w:left w:val="none" w:sz="0" w:space="0" w:color="auto"/>
                    <w:bottom w:val="none" w:sz="0" w:space="0" w:color="auto"/>
                    <w:right w:val="none" w:sz="0" w:space="0" w:color="auto"/>
                  </w:divBdr>
                  <w:divsChild>
                    <w:div w:id="526063318">
                      <w:marLeft w:val="0"/>
                      <w:marRight w:val="0"/>
                      <w:marTop w:val="0"/>
                      <w:marBottom w:val="0"/>
                      <w:divBdr>
                        <w:top w:val="none" w:sz="0" w:space="0" w:color="auto"/>
                        <w:left w:val="none" w:sz="0" w:space="0" w:color="auto"/>
                        <w:bottom w:val="none" w:sz="0" w:space="0" w:color="auto"/>
                        <w:right w:val="none" w:sz="0" w:space="0" w:color="auto"/>
                      </w:divBdr>
                      <w:divsChild>
                        <w:div w:id="431584438">
                          <w:marLeft w:val="0"/>
                          <w:marRight w:val="0"/>
                          <w:marTop w:val="0"/>
                          <w:marBottom w:val="0"/>
                          <w:divBdr>
                            <w:top w:val="none" w:sz="0" w:space="0" w:color="auto"/>
                            <w:left w:val="none" w:sz="0" w:space="0" w:color="auto"/>
                            <w:bottom w:val="none" w:sz="0" w:space="0" w:color="auto"/>
                            <w:right w:val="none" w:sz="0" w:space="0" w:color="auto"/>
                          </w:divBdr>
                          <w:divsChild>
                            <w:div w:id="1462184376">
                              <w:marLeft w:val="0"/>
                              <w:marRight w:val="0"/>
                              <w:marTop w:val="0"/>
                              <w:marBottom w:val="0"/>
                              <w:divBdr>
                                <w:top w:val="none" w:sz="0" w:space="0" w:color="auto"/>
                                <w:left w:val="none" w:sz="0" w:space="0" w:color="auto"/>
                                <w:bottom w:val="none" w:sz="0" w:space="0" w:color="auto"/>
                                <w:right w:val="none" w:sz="0" w:space="0" w:color="auto"/>
                              </w:divBdr>
                              <w:divsChild>
                                <w:div w:id="933781680">
                                  <w:marLeft w:val="0"/>
                                  <w:marRight w:val="0"/>
                                  <w:marTop w:val="0"/>
                                  <w:marBottom w:val="0"/>
                                  <w:divBdr>
                                    <w:top w:val="none" w:sz="0" w:space="0" w:color="auto"/>
                                    <w:left w:val="none" w:sz="0" w:space="0" w:color="auto"/>
                                    <w:bottom w:val="none" w:sz="0" w:space="0" w:color="auto"/>
                                    <w:right w:val="none" w:sz="0" w:space="0" w:color="auto"/>
                                  </w:divBdr>
                                  <w:divsChild>
                                    <w:div w:id="11976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877869">
          <w:marLeft w:val="0"/>
          <w:marRight w:val="0"/>
          <w:marTop w:val="0"/>
          <w:marBottom w:val="0"/>
          <w:divBdr>
            <w:top w:val="none" w:sz="0" w:space="0" w:color="auto"/>
            <w:left w:val="none" w:sz="0" w:space="0" w:color="auto"/>
            <w:bottom w:val="none" w:sz="0" w:space="0" w:color="auto"/>
            <w:right w:val="none" w:sz="0" w:space="0" w:color="auto"/>
          </w:divBdr>
          <w:divsChild>
            <w:div w:id="892275558">
              <w:marLeft w:val="0"/>
              <w:marRight w:val="0"/>
              <w:marTop w:val="0"/>
              <w:marBottom w:val="0"/>
              <w:divBdr>
                <w:top w:val="none" w:sz="0" w:space="0" w:color="auto"/>
                <w:left w:val="none" w:sz="0" w:space="0" w:color="auto"/>
                <w:bottom w:val="none" w:sz="0" w:space="0" w:color="auto"/>
                <w:right w:val="none" w:sz="0" w:space="0" w:color="auto"/>
              </w:divBdr>
              <w:divsChild>
                <w:div w:id="2072969864">
                  <w:marLeft w:val="0"/>
                  <w:marRight w:val="0"/>
                  <w:marTop w:val="0"/>
                  <w:marBottom w:val="0"/>
                  <w:divBdr>
                    <w:top w:val="none" w:sz="0" w:space="0" w:color="auto"/>
                    <w:left w:val="none" w:sz="0" w:space="0" w:color="auto"/>
                    <w:bottom w:val="none" w:sz="0" w:space="0" w:color="auto"/>
                    <w:right w:val="none" w:sz="0" w:space="0" w:color="auto"/>
                  </w:divBdr>
                  <w:divsChild>
                    <w:div w:id="29885480">
                      <w:marLeft w:val="0"/>
                      <w:marRight w:val="0"/>
                      <w:marTop w:val="0"/>
                      <w:marBottom w:val="0"/>
                      <w:divBdr>
                        <w:top w:val="none" w:sz="0" w:space="0" w:color="auto"/>
                        <w:left w:val="none" w:sz="0" w:space="0" w:color="auto"/>
                        <w:bottom w:val="none" w:sz="0" w:space="0" w:color="auto"/>
                        <w:right w:val="none" w:sz="0" w:space="0" w:color="auto"/>
                      </w:divBdr>
                      <w:divsChild>
                        <w:div w:id="701512555">
                          <w:marLeft w:val="0"/>
                          <w:marRight w:val="0"/>
                          <w:marTop w:val="0"/>
                          <w:marBottom w:val="0"/>
                          <w:divBdr>
                            <w:top w:val="none" w:sz="0" w:space="0" w:color="auto"/>
                            <w:left w:val="none" w:sz="0" w:space="0" w:color="auto"/>
                            <w:bottom w:val="none" w:sz="0" w:space="0" w:color="auto"/>
                            <w:right w:val="none" w:sz="0" w:space="0" w:color="auto"/>
                          </w:divBdr>
                          <w:divsChild>
                            <w:div w:id="1618373280">
                              <w:marLeft w:val="0"/>
                              <w:marRight w:val="0"/>
                              <w:marTop w:val="0"/>
                              <w:marBottom w:val="0"/>
                              <w:divBdr>
                                <w:top w:val="none" w:sz="0" w:space="0" w:color="auto"/>
                                <w:left w:val="none" w:sz="0" w:space="0" w:color="auto"/>
                                <w:bottom w:val="none" w:sz="0" w:space="0" w:color="auto"/>
                                <w:right w:val="none" w:sz="0" w:space="0" w:color="auto"/>
                              </w:divBdr>
                              <w:divsChild>
                                <w:div w:id="1861774139">
                                  <w:marLeft w:val="0"/>
                                  <w:marRight w:val="0"/>
                                  <w:marTop w:val="0"/>
                                  <w:marBottom w:val="0"/>
                                  <w:divBdr>
                                    <w:top w:val="none" w:sz="0" w:space="0" w:color="auto"/>
                                    <w:left w:val="none" w:sz="0" w:space="0" w:color="auto"/>
                                    <w:bottom w:val="none" w:sz="0" w:space="0" w:color="auto"/>
                                    <w:right w:val="none" w:sz="0" w:space="0" w:color="auto"/>
                                  </w:divBdr>
                                  <w:divsChild>
                                    <w:div w:id="864555769">
                                      <w:marLeft w:val="0"/>
                                      <w:marRight w:val="0"/>
                                      <w:marTop w:val="0"/>
                                      <w:marBottom w:val="0"/>
                                      <w:divBdr>
                                        <w:top w:val="none" w:sz="0" w:space="0" w:color="auto"/>
                                        <w:left w:val="none" w:sz="0" w:space="0" w:color="auto"/>
                                        <w:bottom w:val="none" w:sz="0" w:space="0" w:color="auto"/>
                                        <w:right w:val="none" w:sz="0" w:space="0" w:color="auto"/>
                                      </w:divBdr>
                                      <w:divsChild>
                                        <w:div w:id="14842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05852">
          <w:marLeft w:val="0"/>
          <w:marRight w:val="0"/>
          <w:marTop w:val="0"/>
          <w:marBottom w:val="0"/>
          <w:divBdr>
            <w:top w:val="none" w:sz="0" w:space="0" w:color="auto"/>
            <w:left w:val="none" w:sz="0" w:space="0" w:color="auto"/>
            <w:bottom w:val="none" w:sz="0" w:space="0" w:color="auto"/>
            <w:right w:val="none" w:sz="0" w:space="0" w:color="auto"/>
          </w:divBdr>
          <w:divsChild>
            <w:div w:id="326902586">
              <w:marLeft w:val="0"/>
              <w:marRight w:val="0"/>
              <w:marTop w:val="0"/>
              <w:marBottom w:val="0"/>
              <w:divBdr>
                <w:top w:val="none" w:sz="0" w:space="0" w:color="auto"/>
                <w:left w:val="none" w:sz="0" w:space="0" w:color="auto"/>
                <w:bottom w:val="none" w:sz="0" w:space="0" w:color="auto"/>
                <w:right w:val="none" w:sz="0" w:space="0" w:color="auto"/>
              </w:divBdr>
              <w:divsChild>
                <w:div w:id="1010990693">
                  <w:marLeft w:val="0"/>
                  <w:marRight w:val="0"/>
                  <w:marTop w:val="0"/>
                  <w:marBottom w:val="0"/>
                  <w:divBdr>
                    <w:top w:val="none" w:sz="0" w:space="0" w:color="auto"/>
                    <w:left w:val="none" w:sz="0" w:space="0" w:color="auto"/>
                    <w:bottom w:val="none" w:sz="0" w:space="0" w:color="auto"/>
                    <w:right w:val="none" w:sz="0" w:space="0" w:color="auto"/>
                  </w:divBdr>
                  <w:divsChild>
                    <w:div w:id="765032234">
                      <w:marLeft w:val="0"/>
                      <w:marRight w:val="0"/>
                      <w:marTop w:val="0"/>
                      <w:marBottom w:val="0"/>
                      <w:divBdr>
                        <w:top w:val="none" w:sz="0" w:space="0" w:color="auto"/>
                        <w:left w:val="none" w:sz="0" w:space="0" w:color="auto"/>
                        <w:bottom w:val="none" w:sz="0" w:space="0" w:color="auto"/>
                        <w:right w:val="none" w:sz="0" w:space="0" w:color="auto"/>
                      </w:divBdr>
                      <w:divsChild>
                        <w:div w:id="490801567">
                          <w:marLeft w:val="0"/>
                          <w:marRight w:val="0"/>
                          <w:marTop w:val="0"/>
                          <w:marBottom w:val="0"/>
                          <w:divBdr>
                            <w:top w:val="none" w:sz="0" w:space="0" w:color="auto"/>
                            <w:left w:val="none" w:sz="0" w:space="0" w:color="auto"/>
                            <w:bottom w:val="none" w:sz="0" w:space="0" w:color="auto"/>
                            <w:right w:val="none" w:sz="0" w:space="0" w:color="auto"/>
                          </w:divBdr>
                          <w:divsChild>
                            <w:div w:id="1236671160">
                              <w:marLeft w:val="0"/>
                              <w:marRight w:val="0"/>
                              <w:marTop w:val="0"/>
                              <w:marBottom w:val="0"/>
                              <w:divBdr>
                                <w:top w:val="none" w:sz="0" w:space="0" w:color="auto"/>
                                <w:left w:val="none" w:sz="0" w:space="0" w:color="auto"/>
                                <w:bottom w:val="none" w:sz="0" w:space="0" w:color="auto"/>
                                <w:right w:val="none" w:sz="0" w:space="0" w:color="auto"/>
                              </w:divBdr>
                              <w:divsChild>
                                <w:div w:id="2124882324">
                                  <w:marLeft w:val="0"/>
                                  <w:marRight w:val="0"/>
                                  <w:marTop w:val="0"/>
                                  <w:marBottom w:val="0"/>
                                  <w:divBdr>
                                    <w:top w:val="none" w:sz="0" w:space="0" w:color="auto"/>
                                    <w:left w:val="none" w:sz="0" w:space="0" w:color="auto"/>
                                    <w:bottom w:val="none" w:sz="0" w:space="0" w:color="auto"/>
                                    <w:right w:val="none" w:sz="0" w:space="0" w:color="auto"/>
                                  </w:divBdr>
                                  <w:divsChild>
                                    <w:div w:id="19325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911178">
      <w:bodyDiv w:val="1"/>
      <w:marLeft w:val="0"/>
      <w:marRight w:val="0"/>
      <w:marTop w:val="0"/>
      <w:marBottom w:val="0"/>
      <w:divBdr>
        <w:top w:val="none" w:sz="0" w:space="0" w:color="auto"/>
        <w:left w:val="none" w:sz="0" w:space="0" w:color="auto"/>
        <w:bottom w:val="none" w:sz="0" w:space="0" w:color="auto"/>
        <w:right w:val="none" w:sz="0" w:space="0" w:color="auto"/>
      </w:divBdr>
    </w:div>
    <w:div w:id="1711832587">
      <w:bodyDiv w:val="1"/>
      <w:marLeft w:val="0"/>
      <w:marRight w:val="0"/>
      <w:marTop w:val="0"/>
      <w:marBottom w:val="0"/>
      <w:divBdr>
        <w:top w:val="none" w:sz="0" w:space="0" w:color="auto"/>
        <w:left w:val="none" w:sz="0" w:space="0" w:color="auto"/>
        <w:bottom w:val="none" w:sz="0" w:space="0" w:color="auto"/>
        <w:right w:val="none" w:sz="0" w:space="0" w:color="auto"/>
      </w:divBdr>
    </w:div>
    <w:div w:id="1771972855">
      <w:bodyDiv w:val="1"/>
      <w:marLeft w:val="0"/>
      <w:marRight w:val="0"/>
      <w:marTop w:val="0"/>
      <w:marBottom w:val="0"/>
      <w:divBdr>
        <w:top w:val="none" w:sz="0" w:space="0" w:color="auto"/>
        <w:left w:val="none" w:sz="0" w:space="0" w:color="auto"/>
        <w:bottom w:val="none" w:sz="0" w:space="0" w:color="auto"/>
        <w:right w:val="none" w:sz="0" w:space="0" w:color="auto"/>
      </w:divBdr>
    </w:div>
    <w:div w:id="1791777021">
      <w:bodyDiv w:val="1"/>
      <w:marLeft w:val="0"/>
      <w:marRight w:val="0"/>
      <w:marTop w:val="0"/>
      <w:marBottom w:val="0"/>
      <w:divBdr>
        <w:top w:val="none" w:sz="0" w:space="0" w:color="auto"/>
        <w:left w:val="none" w:sz="0" w:space="0" w:color="auto"/>
        <w:bottom w:val="none" w:sz="0" w:space="0" w:color="auto"/>
        <w:right w:val="none" w:sz="0" w:space="0" w:color="auto"/>
      </w:divBdr>
    </w:div>
    <w:div w:id="1881042020">
      <w:bodyDiv w:val="1"/>
      <w:marLeft w:val="0"/>
      <w:marRight w:val="0"/>
      <w:marTop w:val="0"/>
      <w:marBottom w:val="0"/>
      <w:divBdr>
        <w:top w:val="none" w:sz="0" w:space="0" w:color="auto"/>
        <w:left w:val="none" w:sz="0" w:space="0" w:color="auto"/>
        <w:bottom w:val="none" w:sz="0" w:space="0" w:color="auto"/>
        <w:right w:val="none" w:sz="0" w:space="0" w:color="auto"/>
      </w:divBdr>
    </w:div>
    <w:div w:id="2031103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rciaoleu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sJ+cJcaZv11d0+dt4MovRxM/A==">CgMxLjA4AHIhMWducFdfVlJTREo4Y3c5bVdudmNucHp4SUlOdnNOZFFE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509</Words>
  <Characters>2804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 Fernandez Mesas</dc:creator>
  <cp:lastModifiedBy>AMALIA DE LA ENCARNACION LOPEZ GARCIA</cp:lastModifiedBy>
  <cp:revision>4</cp:revision>
  <cp:lastPrinted>2025-07-07T09:33:00Z</cp:lastPrinted>
  <dcterms:created xsi:type="dcterms:W3CDTF">2025-12-03T11:46:00Z</dcterms:created>
  <dcterms:modified xsi:type="dcterms:W3CDTF">2025-12-03T13:45:00Z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0x010100FC54DDCED848204DB9F70F793661C427</vt:lpwstr>
  </property>
</Properties>
</file>